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4D1F" w:rsidRPr="009B4D1F" w:rsidRDefault="009B4D1F" w:rsidP="009B4D1F">
      <w:pPr>
        <w:keepNext/>
        <w:keepLines/>
        <w:spacing w:before="360" w:after="120" w:line="360" w:lineRule="auto"/>
        <w:jc w:val="center"/>
        <w:outlineLvl w:val="0"/>
        <w:rPr>
          <w:rFonts w:ascii="Times New Roman" w:hAnsi="Times New Roman" w:cstheme="majorBidi"/>
          <w:b/>
          <w:kern w:val="0"/>
          <w:sz w:val="24"/>
          <w:szCs w:val="32"/>
          <w14:ligatures w14:val="none"/>
        </w:rPr>
      </w:pPr>
      <w:bookmarkStart w:id="0" w:name="_Toc140738137"/>
      <w:r w:rsidRPr="009B4D1F">
        <w:rPr>
          <w:rFonts w:ascii="Times New Roman" w:hAnsi="Times New Roman" w:cstheme="majorBidi"/>
          <w:b/>
          <w:kern w:val="0"/>
          <w:sz w:val="24"/>
          <w:szCs w:val="32"/>
          <w14:ligatures w14:val="none"/>
        </w:rPr>
        <w:t>DAFTAR PUSTAKA</w:t>
      </w:r>
      <w:bookmarkEnd w:id="0"/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Budi Whibawa. (2015).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Pengantar Pekerjaan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Sosial. Bandung : Unpad Press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Cobb, S. (1976).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Social Support as A Moderator of Life Stres. Psychosomatic Medicine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iCs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iCs/>
          <w:kern w:val="0"/>
          <w:sz w:val="24"/>
          <w:szCs w:val="24"/>
          <w14:ligatures w14:val="none"/>
        </w:rPr>
        <w:t xml:space="preserve">Diah Ayu N. (2017).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The Relationship Between Social Support and Quality of Live In Adolescent with Special Needs. </w:t>
      </w:r>
      <w:r w:rsidRPr="009B4D1F">
        <w:rPr>
          <w:rFonts w:ascii="Times New Roman" w:eastAsia="Calibri" w:hAnsi="Times New Roman" w:cs="Times New Roman"/>
          <w:iCs/>
          <w:kern w:val="0"/>
          <w:sz w:val="24"/>
          <w:szCs w:val="24"/>
          <w14:ligatures w14:val="none"/>
        </w:rPr>
        <w:t>Journal Psikodimensia. Vol. 16, No.1, H.43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iCs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Dubois and Miley. (2005).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Social Work an Empoworing Profession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United States : Pearson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Dwi Heru Sukoco. (2021).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 xml:space="preserve">Pekerjaaan Sosial dan Proses Pertolongan. 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Bandung: Politeknik Kesejahteraan Sosial Bandung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8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14:ligatures w14:val="none"/>
        </w:rPr>
        <w:t>Effenka. (2017). Peran Pengasuh dalam Meningkatkan Kemandirian Anak Disabilitas Netra di Panti Sosial Bertemeus Manado. Journa Akta Diurna. Vol. VI, No.1, H.4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Enni Hardianti. (2010). </w:t>
      </w:r>
      <w:r w:rsidRPr="009B4D1F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Sebuah Keperdulian Terhadap Anak Terlantar.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Yogyakarta: B2P3KS PRESS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Erfan, Dkk. (2019). </w:t>
      </w:r>
      <w:r w:rsidRPr="009B4D1F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Pengembangan Kreativitas Anak Asuh Berbasis Ti Dalam Menanamkan Nilai Wirausaha Pada Asrama Putera Panti Asuhan Yatim Piatu Dan Dhu’afa Yayasan Al-Ashr Banjarmasin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Jurnal Al-Ikhlas. Vol. 4, No. 2</w:t>
      </w:r>
    </w:p>
    <w:p w:rsidR="009B4D1F" w:rsidRPr="009B4D1F" w:rsidRDefault="009B4D1F" w:rsidP="009B4D1F">
      <w:pPr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Garvin, et all. (2004). </w:t>
      </w:r>
      <w:r w:rsidRPr="009B4D1F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Handbook of Social Work with Groups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Newyork : The Guilford Press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Hurairah. (2018).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Kekerasan terhadap Anak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Bandung : Nuansa Cendekia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Ila Munziatul Aulia. (2019). </w:t>
      </w:r>
      <w:r w:rsidRPr="009B4D1F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 xml:space="preserve">Dukungan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Sosial Terhadap Interaksi Sosial Anak Telantar Di Panti Sosial Bina Remaja (PSBR) Bambu Apus Jakarta Timur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Skripsi. Universitas Islam Negeri Syarif Hidayatullah Jakarta</w:t>
      </w:r>
    </w:p>
    <w:p w:rsidR="009B4D1F" w:rsidRPr="009B4D1F" w:rsidRDefault="009B4D1F" w:rsidP="009B4D1F">
      <w:pPr>
        <w:tabs>
          <w:tab w:val="left" w:pos="42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8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Koswara, H. (2013). </w:t>
      </w:r>
      <w:r w:rsidRPr="009B4D1F">
        <w:rPr>
          <w:rFonts w:ascii="Times New Roman" w:eastAsia="Calibri" w:hAnsi="Times New Roman" w:cs="Times New Roman"/>
          <w:i/>
          <w:kern w:val="0"/>
          <w:sz w:val="24"/>
          <w14:ligatures w14:val="none"/>
        </w:rPr>
        <w:t>Garvin tentang Group Work</w:t>
      </w:r>
      <w:r w:rsidRPr="009B4D1F">
        <w:rPr>
          <w:rFonts w:ascii="Times New Roman" w:eastAsia="Calibri" w:hAnsi="Times New Roman" w:cs="Times New Roman"/>
          <w:kern w:val="0"/>
          <w:sz w:val="24"/>
          <w14:ligatures w14:val="none"/>
        </w:rPr>
        <w:t>. Bandung: STKS Badung.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Moleong, Lexy. J. (2017).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Metode Penelitian Kualitatif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Bandung : PT Remaja Rosadakarya</w:t>
      </w: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Nafilatussalma. (2019). Hubungan Antara Dukungan Sosial Pengasuh Dengan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Adversity Quotient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Pada Remaja Di Panti Asuhan Kabupaten Kendal. Skripsi. Universitas Negeri Semarang</w:t>
      </w:r>
    </w:p>
    <w:p w:rsidR="009B4D1F" w:rsidRPr="009B4D1F" w:rsidRDefault="009B4D1F" w:rsidP="009B4D1F">
      <w:pPr>
        <w:tabs>
          <w:tab w:val="left" w:pos="42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Nurhaliza. (2022). Dukungan Sosial Teman Sebaya Dalam Meningkatkan Motivasi Belajar Anak Jalanan (Studi Pada Anak asuh Yayasan Cahaya Anak Negeri Kota Bekasi). Skripsi. Universitas Islam Negeri Syarif Hidayatullah Jakarta</w:t>
      </w:r>
    </w:p>
    <w:p w:rsidR="009B4D1F" w:rsidRPr="009B4D1F" w:rsidRDefault="009B4D1F" w:rsidP="009B4D1F">
      <w:pPr>
        <w:tabs>
          <w:tab w:val="left" w:pos="42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Permadin, Meiga L. P. (2018). </w:t>
      </w:r>
      <w:r w:rsidRPr="009B4D1F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Hubungan Dukungan Keluarga dengan Penerimaan Diri Lembaga Pemasyarakatan Wanita Kelas IIA Tanggerang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Skripsi. Universitas Islam Negeri Syarif Hidayatullah Jakarta.</w:t>
      </w:r>
    </w:p>
    <w:p w:rsidR="009B4D1F" w:rsidRPr="009B4D1F" w:rsidRDefault="009B4D1F" w:rsidP="009B4D1F">
      <w:pPr>
        <w:tabs>
          <w:tab w:val="left" w:pos="42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Pratama, M. Ilham. (2019). </w:t>
      </w:r>
      <w:r w:rsidRPr="009B4D1F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Hubungan antara Dukungan Sosial dengan Self Efficacy dalam Menyelesaikan Skripsi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Skripsi. Universitas Islam Negeri Raden Intan Lampung.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Purba, dkk. (2007). </w:t>
      </w:r>
      <w:r w:rsidRPr="009B4D1F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Burnout di Kalangan Guru Pendidikan Luar Biasa di Kota Bandung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Jurnal Ilmiah Psikologi, Vol. 5, No. 1, (77-87)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Riana Christin Novini. (2016).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Perilaku Kelekatan Aman Balita pada Pengasuh di TPA.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Yogyakarta: Fakultas Psikologi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</w:pP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Sarafino. (2015).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Health Psychology Biopyschological Interaction. Canadian Edition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New Jersey: HN Wiley.</w:t>
      </w: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8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8"/>
          <w:szCs w:val="24"/>
          <w14:ligatures w14:val="none"/>
        </w:rPr>
      </w:pPr>
      <w:r w:rsidRPr="009B4D1F">
        <w:rPr>
          <w:rFonts w:ascii="Times New Roman" w:hAnsi="Times New Roman" w:cs="Times New Roman"/>
          <w:kern w:val="0"/>
          <w:sz w:val="24"/>
          <w14:ligatures w14:val="none"/>
        </w:rPr>
        <w:t>Schetter, C.D Folkman, S., &amp; Lazarus, R. S. (1987).</w:t>
      </w:r>
      <w:r w:rsidRPr="009B4D1F">
        <w:rPr>
          <w:rFonts w:ascii="Times New Roman" w:hAnsi="Times New Roman" w:cs="Times New Roman"/>
          <w:i/>
          <w:kern w:val="0"/>
          <w:sz w:val="24"/>
          <w14:ligatures w14:val="none"/>
        </w:rPr>
        <w:t xml:space="preserve"> Correlates of Social Support Receipt</w:t>
      </w:r>
      <w:r w:rsidRPr="009B4D1F">
        <w:rPr>
          <w:rFonts w:ascii="Times New Roman" w:hAnsi="Times New Roman" w:cs="Times New Roman"/>
          <w:kern w:val="0"/>
          <w:sz w:val="24"/>
          <w14:ligatures w14:val="none"/>
        </w:rPr>
        <w:t>. Journal of Personality and Social Psychology. 53 (i), 71-80</w:t>
      </w:r>
    </w:p>
    <w:p w:rsidR="009B4D1F" w:rsidRPr="009B4D1F" w:rsidRDefault="009B4D1F" w:rsidP="009B4D1F">
      <w:pPr>
        <w:tabs>
          <w:tab w:val="left" w:pos="42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Sugeng Pujileksono dkk. (2018).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Dasar-Dasar Praktik Pekerjaan Sosial Seni Menjalani Profesi Pertolongan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Malang : Intrans publishing</w:t>
      </w: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Sugiyono. (2022).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Metode Penelitian Kuantitatif, Kualitatif, dan R&amp;D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Bandung: Alfabeta</w:t>
      </w: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Susilowati. (2020).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Praktik Pekerjaan Sosial dengan Anak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Bandung : Politeknik Kesejahteraan Sosial Bandung</w:t>
      </w: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Suyanto, Bagong. (2013).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Masalah Sosial Anak.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Jakarta: Kencana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br/>
        <w:t>Prenada Media Group</w:t>
      </w: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Swajarna. (2020).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Konsep Pengetahuan, Sikap, Perilaku, Persepsi, Stres, Kecemasan, Dukungan Sosial, Nyeri, Kepatuhan, Motivasi, Kepuasan, Pandemi Covid 19, Akses Layanan Kesehatan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Yoyakarta : CV ANDI OFFSET</w:t>
      </w: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Tarmidi dan Rambe. (2010).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Korelasi Antara Dukungan Sosial Orang Tua dan Self‐Directed Learning pada Siswa SMA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Jurnal Psikologi. Vol. 37, No. 2</w:t>
      </w: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Taylor, S.E. (2018).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Health psychology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.McGraw-Hill Hinger Education</w:t>
      </w: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 xml:space="preserve">Thoits, P.A. (1995)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Stres, Coping, and Social Support Processes. Where are we? What Next?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Journal of Health and Social Behaviour. 53-79</w:t>
      </w: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Webb, Boyds. (2019).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Social Work Practice with Children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The Guild Ford Press: New York</w:t>
      </w:r>
    </w:p>
    <w:p w:rsidR="009B4D1F" w:rsidRPr="009B4D1F" w:rsidRDefault="009B4D1F" w:rsidP="009B4D1F">
      <w:pPr>
        <w:tabs>
          <w:tab w:val="left" w:pos="426"/>
          <w:tab w:val="left" w:pos="1276"/>
        </w:tabs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Zastrow. (2015). </w:t>
      </w:r>
      <w:r w:rsidRPr="009B4D1F">
        <w:rPr>
          <w:rFonts w:ascii="Times New Roman" w:eastAsia="Calibri" w:hAnsi="Times New Roman" w:cs="Times New Roman"/>
          <w:i/>
          <w:iCs/>
          <w:kern w:val="0"/>
          <w:sz w:val="24"/>
          <w:szCs w:val="24"/>
          <w14:ligatures w14:val="none"/>
        </w:rPr>
        <w:t>Introduction To Socialwork And Social welfare Empowering People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Canada : Cengage Learning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Undang-undang Republik Indonesia, Peraturan, dan Kebijakan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Undang-Undang Republik Indonesia Nomor 14 tahun 2019 tentang Pekerja Sosial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Undang-Undang Republik Indonesia Nomor 23 Tahun 2002 tentang Perlindungan Anak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Undang-Undang RI Nomor 4 Tahun 1979 Tentang Kesejahteraan Anak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Peraturan Menteri Sosial Republik Indonesia Nomor 4 Tahun 2020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Peraturan Menteri Sosial Nomor 8 Tahun 2012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Kitab Udang –Undang Hukum perdata Di jelaskan dalam Pasal 330 Kitab Undang-undang Hukum Perdata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Link Website</w:t>
      </w: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Badan Pusat Statistik Provinsi Jawa Barat. (2023). Jumlah Permasalahan Sosial Menurut Jenis di Jawa Barat.</w:t>
      </w:r>
      <w:r w:rsidRPr="009B4D1F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</w:p>
    <w:p w:rsidR="009B4D1F" w:rsidRPr="009B4D1F" w:rsidRDefault="009B4D1F" w:rsidP="009B4D1F">
      <w:pPr>
        <w:ind w:left="426" w:hanging="1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Sumber :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(</w:t>
      </w:r>
      <w:hyperlink r:id="rId5" w:history="1">
        <w:r w:rsidRPr="009B4D1F">
          <w:rPr>
            <w:rFonts w:ascii="Times New Roman" w:eastAsia="Calibri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https://jabar.bps.go.id/statictable/2023/03/19/405/jumlah-permasalahan-sosial-menurut-jenis-di-jawa-barat-2023.html</w:t>
        </w:r>
      </w:hyperlink>
      <w:r w:rsidRPr="009B4D1F">
        <w:rPr>
          <w:rFonts w:ascii="Calibri" w:eastAsia="Calibri" w:hAnsi="Calibri" w:cs="Times New Roman"/>
          <w:color w:val="0000FF"/>
          <w:kern w:val="0"/>
          <w:u w:val="single"/>
          <w14:ligatures w14:val="none"/>
        </w:rPr>
        <w:t xml:space="preserve">, </w:t>
      </w: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Diakses pada tanggal 2 Maret pukul 22.07 WIB) </w:t>
      </w:r>
    </w:p>
    <w:p w:rsidR="009B4D1F" w:rsidRPr="009B4D1F" w:rsidRDefault="009B4D1F" w:rsidP="009B4D1F">
      <w:pPr>
        <w:tabs>
          <w:tab w:val="left" w:pos="426"/>
        </w:tabs>
        <w:ind w:left="42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9B4D1F" w:rsidRPr="009B4D1F" w:rsidRDefault="009B4D1F" w:rsidP="009B4D1F">
      <w:pPr>
        <w:ind w:left="426" w:hanging="436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Kamus Besar Bahasa Indonesia. 2023. Sumber : </w:t>
      </w:r>
      <w:hyperlink r:id="rId6" w:history="1">
        <w:r w:rsidRPr="009B4D1F">
          <w:rPr>
            <w:rFonts w:ascii="Times New Roman" w:eastAsia="Calibri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https://kbbi.web.id/asuh</w:t>
        </w:r>
      </w:hyperlink>
      <w:r w:rsidRPr="009B4D1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Diakses pada tanggal 5 Maret 2023, pukul 07.00 WIB.</w:t>
      </w:r>
    </w:p>
    <w:p w:rsidR="005A25F5" w:rsidRPr="009B4D1F" w:rsidRDefault="005A25F5" w:rsidP="009B4D1F">
      <w:pPr>
        <w:keepNext/>
        <w:keepLines/>
        <w:spacing w:before="360" w:after="120" w:line="360" w:lineRule="auto"/>
        <w:outlineLvl w:val="0"/>
        <w:rPr>
          <w:rFonts w:ascii="Times New Roman" w:hAnsi="Times New Roman" w:cstheme="majorBidi"/>
          <w:b/>
          <w:kern w:val="0"/>
          <w:sz w:val="24"/>
          <w:szCs w:val="32"/>
          <w14:ligatures w14:val="none"/>
        </w:rPr>
      </w:pPr>
      <w:bookmarkStart w:id="1" w:name="_GoBack"/>
      <w:bookmarkEnd w:id="1"/>
    </w:p>
    <w:sectPr w:rsidR="005A25F5" w:rsidRPr="009B4D1F" w:rsidSect="001E62A3">
      <w:headerReference w:type="default" r:id="rId7"/>
      <w:footerReference w:type="default" r:id="rId8"/>
      <w:headerReference w:type="first" r:id="rId9"/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9064158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:rsidR="00577684" w:rsidRPr="00704FF5" w:rsidRDefault="009B4D1F">
        <w:pPr>
          <w:pStyle w:val="Footer"/>
          <w:jc w:val="center"/>
          <w:rPr>
            <w:rFonts w:ascii="Times New Roman" w:hAnsi="Times New Roman" w:cs="Times New Roman"/>
          </w:rPr>
        </w:pPr>
        <w:r w:rsidRPr="00704FF5">
          <w:rPr>
            <w:rFonts w:ascii="Times New Roman" w:hAnsi="Times New Roman" w:cs="Times New Roman"/>
          </w:rPr>
          <w:fldChar w:fldCharType="begin"/>
        </w:r>
        <w:r w:rsidRPr="00704FF5">
          <w:rPr>
            <w:rFonts w:ascii="Times New Roman" w:hAnsi="Times New Roman" w:cs="Times New Roman"/>
          </w:rPr>
          <w:instrText xml:space="preserve"> PAGE   \* MERGEFORMAT </w:instrText>
        </w:r>
        <w:r w:rsidRPr="00704FF5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1</w:t>
        </w:r>
        <w:r w:rsidRPr="00704FF5">
          <w:rPr>
            <w:rFonts w:ascii="Times New Roman" w:hAnsi="Times New Roman" w:cs="Times New Roman"/>
            <w:noProof/>
          </w:rPr>
          <w:fldChar w:fldCharType="end"/>
        </w:r>
      </w:p>
    </w:sdtContent>
  </w:sdt>
  <w:p w:rsidR="00577684" w:rsidRDefault="009B4D1F">
    <w:pPr>
      <w:pStyle w:val="Foo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684" w:rsidRDefault="009B4D1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684" w:rsidRDefault="009B4D1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B37C60"/>
    <w:multiLevelType w:val="multilevel"/>
    <w:tmpl w:val="0736134C"/>
    <w:lvl w:ilvl="0">
      <w:start w:val="1"/>
      <w:numFmt w:val="upperRoman"/>
      <w:pStyle w:val="Heading1"/>
      <w:suff w:val="nothing"/>
      <w:lvlText w:val="BAB 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isLgl/>
      <w:suff w:val="space"/>
      <w:lvlText w:val="%1.%2"/>
      <w:lvlJc w:val="left"/>
      <w:pPr>
        <w:ind w:left="295" w:hanging="360"/>
      </w:pPr>
      <w:rPr>
        <w:rFonts w:hint="default"/>
      </w:rPr>
    </w:lvl>
    <w:lvl w:ilvl="2">
      <w:start w:val="1"/>
      <w:numFmt w:val="decimal"/>
      <w:pStyle w:val="Heading3"/>
      <w:isLgl/>
      <w:suff w:val="space"/>
      <w:lvlText w:val="%1.%2.%3"/>
      <w:lvlJc w:val="left"/>
      <w:pPr>
        <w:ind w:left="655" w:hanging="360"/>
      </w:pPr>
      <w:rPr>
        <w:rFonts w:ascii="Times New Roman" w:hAnsi="Times New Roman" w:cs="Times New Roman" w:hint="default"/>
        <w:i w:val="0"/>
        <w:sz w:val="24"/>
      </w:rPr>
    </w:lvl>
    <w:lvl w:ilvl="3">
      <w:start w:val="1"/>
      <w:numFmt w:val="decimal"/>
      <w:pStyle w:val="Heading4"/>
      <w:isLgl/>
      <w:suff w:val="space"/>
      <w:lvlText w:val="%1.%2.%3.%4"/>
      <w:lvlJc w:val="left"/>
      <w:pPr>
        <w:ind w:left="1015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37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3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095" w:hanging="360"/>
      </w:pPr>
      <w:rPr>
        <w:rFonts w:hint="default"/>
        <w:b w:val="0"/>
        <w:i w:val="0"/>
        <w:sz w:val="24"/>
      </w:rPr>
    </w:lvl>
    <w:lvl w:ilvl="7">
      <w:start w:val="1"/>
      <w:numFmt w:val="decimal"/>
      <w:lvlText w:val="%8."/>
      <w:lvlJc w:val="left"/>
      <w:pPr>
        <w:ind w:left="2455" w:hanging="360"/>
      </w:pPr>
      <w:rPr>
        <w:rFonts w:hint="default"/>
        <w:b w:val="0"/>
        <w:bCs w:val="0"/>
        <w:sz w:val="22"/>
        <w:szCs w:val="22"/>
      </w:rPr>
    </w:lvl>
    <w:lvl w:ilvl="8">
      <w:start w:val="1"/>
      <w:numFmt w:val="lowerRoman"/>
      <w:lvlText w:val="%9."/>
      <w:lvlJc w:val="left"/>
      <w:pPr>
        <w:ind w:left="2815" w:hanging="360"/>
      </w:pPr>
      <w:rPr>
        <w:rFonts w:hint="default"/>
      </w:r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62A3"/>
    <w:rsid w:val="0011753B"/>
    <w:rsid w:val="001C7E6D"/>
    <w:rsid w:val="001E62A3"/>
    <w:rsid w:val="0022441B"/>
    <w:rsid w:val="002517D3"/>
    <w:rsid w:val="00476DB5"/>
    <w:rsid w:val="005631F5"/>
    <w:rsid w:val="00594441"/>
    <w:rsid w:val="005A25F5"/>
    <w:rsid w:val="007F0C57"/>
    <w:rsid w:val="00851341"/>
    <w:rsid w:val="009513F1"/>
    <w:rsid w:val="009B4D1F"/>
    <w:rsid w:val="00B4124D"/>
    <w:rsid w:val="00BD0F37"/>
    <w:rsid w:val="00C45456"/>
    <w:rsid w:val="00D36D7F"/>
    <w:rsid w:val="00D52A55"/>
    <w:rsid w:val="00F44D5B"/>
    <w:rsid w:val="00F82505"/>
    <w:rsid w:val="00FC31FA"/>
    <w:rsid w:val="00FE6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450165-8AFD-43E3-8849-A472B3A3A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d-ID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F0C57"/>
    <w:pPr>
      <w:keepNext/>
      <w:keepLines/>
      <w:numPr>
        <w:numId w:val="1"/>
      </w:numPr>
      <w:spacing w:before="360" w:after="120" w:line="360" w:lineRule="auto"/>
      <w:outlineLvl w:val="0"/>
    </w:pPr>
    <w:rPr>
      <w:rFonts w:ascii="Times New Roman" w:eastAsiaTheme="majorEastAsia" w:hAnsi="Times New Roman" w:cstheme="majorBidi"/>
      <w:b/>
      <w:kern w:val="0"/>
      <w:sz w:val="24"/>
      <w:szCs w:val="3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F0C57"/>
    <w:pPr>
      <w:keepNext/>
      <w:keepLines/>
      <w:numPr>
        <w:ilvl w:val="1"/>
        <w:numId w:val="1"/>
      </w:numPr>
      <w:spacing w:before="40"/>
      <w:outlineLvl w:val="1"/>
    </w:pPr>
    <w:rPr>
      <w:rFonts w:ascii="Times New Roman" w:eastAsiaTheme="majorEastAsia" w:hAnsi="Times New Roman" w:cstheme="majorBidi"/>
      <w:b/>
      <w:kern w:val="0"/>
      <w:sz w:val="24"/>
      <w:szCs w:val="26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F0C57"/>
    <w:pPr>
      <w:keepNext/>
      <w:keepLines/>
      <w:numPr>
        <w:ilvl w:val="2"/>
        <w:numId w:val="1"/>
      </w:numPr>
      <w:spacing w:before="40"/>
      <w:outlineLvl w:val="2"/>
    </w:pPr>
    <w:rPr>
      <w:rFonts w:ascii="Times New Roman" w:eastAsiaTheme="majorEastAsia" w:hAnsi="Times New Roman" w:cstheme="majorBidi"/>
      <w:b/>
      <w:kern w:val="0"/>
      <w:sz w:val="24"/>
      <w:szCs w:val="24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F0C57"/>
    <w:pPr>
      <w:keepNext/>
      <w:keepLines/>
      <w:numPr>
        <w:ilvl w:val="3"/>
        <w:numId w:val="1"/>
      </w:numPr>
      <w:spacing w:before="40"/>
      <w:outlineLvl w:val="3"/>
    </w:pPr>
    <w:rPr>
      <w:rFonts w:ascii="Times New Roman" w:eastAsiaTheme="majorEastAsia" w:hAnsi="Times New Roman" w:cstheme="majorBidi"/>
      <w:b/>
      <w:iCs/>
      <w:kern w:val="0"/>
      <w:sz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0C57"/>
    <w:rPr>
      <w:rFonts w:ascii="Times New Roman" w:eastAsiaTheme="majorEastAsia" w:hAnsi="Times New Roman" w:cstheme="majorBidi"/>
      <w:b/>
      <w:kern w:val="0"/>
      <w:sz w:val="24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7F0C57"/>
    <w:rPr>
      <w:rFonts w:ascii="Times New Roman" w:eastAsiaTheme="majorEastAsia" w:hAnsi="Times New Roman" w:cstheme="majorBidi"/>
      <w:b/>
      <w:kern w:val="0"/>
      <w:sz w:val="24"/>
      <w:szCs w:val="26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7F0C57"/>
    <w:rPr>
      <w:rFonts w:ascii="Times New Roman" w:eastAsiaTheme="majorEastAsia" w:hAnsi="Times New Roman" w:cstheme="majorBidi"/>
      <w:b/>
      <w:kern w:val="0"/>
      <w:sz w:val="24"/>
      <w:szCs w:val="24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7F0C57"/>
    <w:rPr>
      <w:rFonts w:ascii="Times New Roman" w:eastAsiaTheme="majorEastAsia" w:hAnsi="Times New Roman" w:cstheme="majorBidi"/>
      <w:b/>
      <w:iCs/>
      <w:kern w:val="0"/>
      <w:sz w:val="24"/>
      <w14:ligatures w14:val="none"/>
    </w:rPr>
  </w:style>
  <w:style w:type="numbering" w:customStyle="1" w:styleId="NoList1">
    <w:name w:val="No List1"/>
    <w:next w:val="NoList"/>
    <w:uiPriority w:val="99"/>
    <w:semiHidden/>
    <w:unhideWhenUsed/>
    <w:rsid w:val="007F0C57"/>
  </w:style>
  <w:style w:type="paragraph" w:styleId="NoSpacing">
    <w:name w:val="No Spacing"/>
    <w:uiPriority w:val="1"/>
    <w:qFormat/>
    <w:rsid w:val="007F0C57"/>
    <w:rPr>
      <w:rFonts w:ascii="Calibri" w:eastAsia="Calibri" w:hAnsi="Calibri" w:cs="SimSun"/>
      <w:kern w:val="0"/>
      <w14:ligatures w14:val="none"/>
    </w:rPr>
  </w:style>
  <w:style w:type="paragraph" w:styleId="ListParagraph">
    <w:name w:val="List Paragraph"/>
    <w:aliases w:val="skripsi,Body of text"/>
    <w:basedOn w:val="Normal"/>
    <w:link w:val="ListParagraphChar"/>
    <w:uiPriority w:val="34"/>
    <w:qFormat/>
    <w:rsid w:val="007F0C57"/>
    <w:pPr>
      <w:ind w:left="720"/>
      <w:contextualSpacing/>
    </w:pPr>
    <w:rPr>
      <w:rFonts w:ascii="Calibri" w:eastAsia="Calibri" w:hAnsi="Calibri" w:cs="SimSun"/>
      <w:kern w:val="0"/>
      <w14:ligatures w14:val="none"/>
    </w:rPr>
  </w:style>
  <w:style w:type="paragraph" w:styleId="NormalWeb">
    <w:name w:val="Normal (Web)"/>
    <w:basedOn w:val="Normal"/>
    <w:uiPriority w:val="99"/>
    <w:rsid w:val="007F0C57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szCs w:val="24"/>
      <w:lang w:eastAsia="id-ID"/>
      <w14:ligatures w14:val="none"/>
    </w:rPr>
  </w:style>
  <w:style w:type="character" w:styleId="Hyperlink">
    <w:name w:val="Hyperlink"/>
    <w:basedOn w:val="DefaultParagraphFont"/>
    <w:uiPriority w:val="99"/>
    <w:rsid w:val="007F0C57"/>
    <w:rPr>
      <w:color w:val="0000FF"/>
      <w:u w:val="single"/>
    </w:rPr>
  </w:style>
  <w:style w:type="character" w:customStyle="1" w:styleId="ListParagraphChar">
    <w:name w:val="List Paragraph Char"/>
    <w:aliases w:val="skripsi Char,Body of text Char"/>
    <w:link w:val="ListParagraph"/>
    <w:uiPriority w:val="34"/>
    <w:qFormat/>
    <w:rsid w:val="007F0C57"/>
    <w:rPr>
      <w:rFonts w:ascii="Calibri" w:eastAsia="Calibri" w:hAnsi="Calibri" w:cs="SimSun"/>
      <w:kern w:val="0"/>
      <w14:ligatures w14:val="none"/>
    </w:rPr>
  </w:style>
  <w:style w:type="character" w:customStyle="1" w:styleId="markedcontent">
    <w:name w:val="markedcontent"/>
    <w:basedOn w:val="DefaultParagraphFont"/>
    <w:rsid w:val="007F0C57"/>
  </w:style>
  <w:style w:type="paragraph" w:styleId="Caption">
    <w:name w:val="caption"/>
    <w:basedOn w:val="Normal"/>
    <w:next w:val="Normal"/>
    <w:uiPriority w:val="35"/>
    <w:unhideWhenUsed/>
    <w:qFormat/>
    <w:rsid w:val="007F0C57"/>
    <w:pPr>
      <w:spacing w:after="200"/>
    </w:pPr>
    <w:rPr>
      <w:rFonts w:ascii="Calibri" w:eastAsia="Calibri" w:hAnsi="Calibri" w:cs="SimSun"/>
      <w:i/>
      <w:iCs/>
      <w:color w:val="44546A" w:themeColor="text2"/>
      <w:kern w:val="0"/>
      <w:sz w:val="18"/>
      <w:szCs w:val="18"/>
      <w14:ligatures w14:val="none"/>
    </w:rPr>
  </w:style>
  <w:style w:type="table" w:styleId="TableGrid">
    <w:name w:val="Table Grid"/>
    <w:basedOn w:val="TableNormal"/>
    <w:uiPriority w:val="39"/>
    <w:rsid w:val="007F0C57"/>
    <w:rPr>
      <w:rFonts w:ascii="Calibri" w:eastAsia="Calibri" w:hAnsi="Calibri" w:cs="SimSu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rzxr">
    <w:name w:val="lrzxr"/>
    <w:basedOn w:val="DefaultParagraphFont"/>
    <w:rsid w:val="007F0C57"/>
  </w:style>
  <w:style w:type="paragraph" w:styleId="Header">
    <w:name w:val="header"/>
    <w:basedOn w:val="Normal"/>
    <w:link w:val="HeaderChar"/>
    <w:uiPriority w:val="99"/>
    <w:unhideWhenUsed/>
    <w:rsid w:val="007F0C57"/>
    <w:pPr>
      <w:tabs>
        <w:tab w:val="center" w:pos="4513"/>
        <w:tab w:val="right" w:pos="9026"/>
      </w:tabs>
    </w:pPr>
    <w:rPr>
      <w:rFonts w:ascii="Calibri" w:eastAsia="Calibri" w:hAnsi="Calibri" w:cs="SimSun"/>
      <w:kern w:val="0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7F0C57"/>
    <w:rPr>
      <w:rFonts w:ascii="Calibri" w:eastAsia="Calibri" w:hAnsi="Calibri" w:cs="SimSun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F0C57"/>
    <w:pPr>
      <w:tabs>
        <w:tab w:val="center" w:pos="4513"/>
        <w:tab w:val="right" w:pos="9026"/>
      </w:tabs>
    </w:pPr>
    <w:rPr>
      <w:rFonts w:ascii="Calibri" w:eastAsia="Calibri" w:hAnsi="Calibri" w:cs="SimSun"/>
      <w:kern w:val="0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7F0C57"/>
    <w:rPr>
      <w:rFonts w:ascii="Calibri" w:eastAsia="Calibri" w:hAnsi="Calibri" w:cs="SimSun"/>
      <w:kern w:val="0"/>
      <w14:ligatures w14:val="none"/>
    </w:rPr>
  </w:style>
  <w:style w:type="table" w:customStyle="1" w:styleId="TableGrid1">
    <w:name w:val="Table Grid1"/>
    <w:basedOn w:val="TableNormal"/>
    <w:next w:val="TableGrid"/>
    <w:uiPriority w:val="39"/>
    <w:rsid w:val="007F0C57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7F0C57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7F0C57"/>
    <w:rPr>
      <w:rFonts w:ascii="Calibri" w:eastAsia="SimSun" w:hAnsi="Calibri" w:cs="SimSu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7F0C57"/>
    <w:rPr>
      <w:rFonts w:ascii="Calibri" w:eastAsia="SimSun" w:hAnsi="Calibri" w:cs="SimSu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7F0C57"/>
    <w:pPr>
      <w:numPr>
        <w:numId w:val="0"/>
      </w:numPr>
      <w:spacing w:before="240" w:after="0" w:line="259" w:lineRule="auto"/>
      <w:outlineLvl w:val="9"/>
    </w:pPr>
    <w:rPr>
      <w:rFonts w:asciiTheme="majorHAnsi" w:hAnsiTheme="majorHAnsi"/>
      <w:b w:val="0"/>
      <w:color w:val="2E74B5" w:themeColor="accent1" w:themeShade="BF"/>
      <w:sz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7F0C57"/>
    <w:pPr>
      <w:tabs>
        <w:tab w:val="right" w:leader="dot" w:pos="7927"/>
      </w:tabs>
      <w:spacing w:after="100"/>
    </w:pPr>
    <w:rPr>
      <w:rFonts w:ascii="Times New Roman" w:eastAsia="Calibri" w:hAnsi="Times New Roman" w:cs="Times New Roman"/>
      <w:b/>
      <w:noProof/>
      <w:kern w:val="0"/>
      <w:sz w:val="24"/>
      <w:szCs w:val="24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rsid w:val="007F0C57"/>
    <w:pPr>
      <w:spacing w:after="100"/>
      <w:ind w:left="220"/>
    </w:pPr>
    <w:rPr>
      <w:rFonts w:ascii="Calibri" w:eastAsia="Calibri" w:hAnsi="Calibri" w:cs="SimSun"/>
      <w:kern w:val="0"/>
      <w14:ligatures w14:val="none"/>
    </w:rPr>
  </w:style>
  <w:style w:type="paragraph" w:styleId="TOC3">
    <w:name w:val="toc 3"/>
    <w:basedOn w:val="Normal"/>
    <w:next w:val="Normal"/>
    <w:autoRedefine/>
    <w:uiPriority w:val="39"/>
    <w:unhideWhenUsed/>
    <w:rsid w:val="007F0C57"/>
    <w:pPr>
      <w:spacing w:after="100"/>
      <w:ind w:left="440"/>
    </w:pPr>
    <w:rPr>
      <w:rFonts w:ascii="Calibri" w:eastAsia="Calibri" w:hAnsi="Calibri" w:cs="SimSun"/>
      <w:kern w:val="0"/>
      <w14:ligatures w14:val="none"/>
    </w:rPr>
  </w:style>
  <w:style w:type="paragraph" w:styleId="TOC4">
    <w:name w:val="toc 4"/>
    <w:basedOn w:val="Normal"/>
    <w:next w:val="Normal"/>
    <w:autoRedefine/>
    <w:uiPriority w:val="39"/>
    <w:unhideWhenUsed/>
    <w:rsid w:val="007F0C57"/>
    <w:pPr>
      <w:spacing w:after="100" w:line="259" w:lineRule="auto"/>
      <w:ind w:left="660"/>
    </w:pPr>
    <w:rPr>
      <w:rFonts w:eastAsiaTheme="minorEastAsia"/>
      <w:kern w:val="0"/>
      <w:lang w:eastAsia="id-ID"/>
      <w14:ligatures w14:val="none"/>
    </w:rPr>
  </w:style>
  <w:style w:type="paragraph" w:styleId="TOC5">
    <w:name w:val="toc 5"/>
    <w:basedOn w:val="Normal"/>
    <w:next w:val="Normal"/>
    <w:autoRedefine/>
    <w:uiPriority w:val="39"/>
    <w:unhideWhenUsed/>
    <w:rsid w:val="007F0C57"/>
    <w:pPr>
      <w:spacing w:after="100" w:line="259" w:lineRule="auto"/>
      <w:ind w:left="880"/>
    </w:pPr>
    <w:rPr>
      <w:rFonts w:eastAsiaTheme="minorEastAsia"/>
      <w:kern w:val="0"/>
      <w:lang w:eastAsia="id-ID"/>
      <w14:ligatures w14:val="none"/>
    </w:rPr>
  </w:style>
  <w:style w:type="paragraph" w:styleId="TOC6">
    <w:name w:val="toc 6"/>
    <w:basedOn w:val="Normal"/>
    <w:next w:val="Normal"/>
    <w:autoRedefine/>
    <w:uiPriority w:val="39"/>
    <w:unhideWhenUsed/>
    <w:rsid w:val="007F0C57"/>
    <w:pPr>
      <w:spacing w:after="100" w:line="259" w:lineRule="auto"/>
      <w:ind w:left="1100"/>
    </w:pPr>
    <w:rPr>
      <w:rFonts w:eastAsiaTheme="minorEastAsia"/>
      <w:kern w:val="0"/>
      <w:lang w:eastAsia="id-ID"/>
      <w14:ligatures w14:val="none"/>
    </w:rPr>
  </w:style>
  <w:style w:type="paragraph" w:styleId="TOC7">
    <w:name w:val="toc 7"/>
    <w:basedOn w:val="Normal"/>
    <w:next w:val="Normal"/>
    <w:autoRedefine/>
    <w:uiPriority w:val="39"/>
    <w:unhideWhenUsed/>
    <w:rsid w:val="007F0C57"/>
    <w:pPr>
      <w:spacing w:after="100" w:line="259" w:lineRule="auto"/>
      <w:ind w:left="1320"/>
    </w:pPr>
    <w:rPr>
      <w:rFonts w:eastAsiaTheme="minorEastAsia"/>
      <w:kern w:val="0"/>
      <w:lang w:eastAsia="id-ID"/>
      <w14:ligatures w14:val="none"/>
    </w:rPr>
  </w:style>
  <w:style w:type="paragraph" w:styleId="TOC8">
    <w:name w:val="toc 8"/>
    <w:basedOn w:val="Normal"/>
    <w:next w:val="Normal"/>
    <w:autoRedefine/>
    <w:uiPriority w:val="39"/>
    <w:unhideWhenUsed/>
    <w:rsid w:val="007F0C57"/>
    <w:pPr>
      <w:spacing w:after="100" w:line="259" w:lineRule="auto"/>
      <w:ind w:left="1540"/>
    </w:pPr>
    <w:rPr>
      <w:rFonts w:eastAsiaTheme="minorEastAsia"/>
      <w:kern w:val="0"/>
      <w:lang w:eastAsia="id-ID"/>
      <w14:ligatures w14:val="none"/>
    </w:rPr>
  </w:style>
  <w:style w:type="paragraph" w:styleId="TOC9">
    <w:name w:val="toc 9"/>
    <w:basedOn w:val="Normal"/>
    <w:next w:val="Normal"/>
    <w:autoRedefine/>
    <w:uiPriority w:val="39"/>
    <w:unhideWhenUsed/>
    <w:rsid w:val="007F0C57"/>
    <w:pPr>
      <w:spacing w:after="100" w:line="259" w:lineRule="auto"/>
      <w:ind w:left="1760"/>
    </w:pPr>
    <w:rPr>
      <w:rFonts w:eastAsiaTheme="minorEastAsia"/>
      <w:kern w:val="0"/>
      <w:lang w:eastAsia="id-ID"/>
      <w14:ligatures w14:val="none"/>
    </w:rPr>
  </w:style>
  <w:style w:type="paragraph" w:styleId="TableofFigures">
    <w:name w:val="table of figures"/>
    <w:basedOn w:val="Normal"/>
    <w:next w:val="Normal"/>
    <w:uiPriority w:val="99"/>
    <w:unhideWhenUsed/>
    <w:rsid w:val="007F0C57"/>
    <w:rPr>
      <w:rFonts w:ascii="Calibri" w:eastAsia="Calibri" w:hAnsi="Calibri" w:cs="SimSu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bbi.web.id/asuh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jabar.bps.go.id/statictable/2023/03/19/405/jumlah-permasalahan-sosial-menurut-jenis-di-jawa-barat-2023.html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755</Words>
  <Characters>4307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2</cp:revision>
  <dcterms:created xsi:type="dcterms:W3CDTF">2023-07-20T12:40:00Z</dcterms:created>
  <dcterms:modified xsi:type="dcterms:W3CDTF">2023-07-20T12:40:00Z</dcterms:modified>
</cp:coreProperties>
</file>