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7CB8" w:rsidRPr="00062E19" w:rsidRDefault="00FD7CB8" w:rsidP="00FD7CB8">
      <w:pPr>
        <w:pStyle w:val="Heading1"/>
        <w:spacing w:line="480" w:lineRule="auto"/>
        <w:ind w:left="0"/>
      </w:pPr>
      <w:bookmarkStart w:id="0" w:name="_Toc140987152"/>
      <w:r w:rsidRPr="00062E19">
        <w:t>DAFTAR PUSTAKA</w:t>
      </w:r>
      <w:bookmarkEnd w:id="0"/>
    </w:p>
    <w:p w:rsidR="00FD7CB8" w:rsidRPr="00062E19" w:rsidRDefault="00FD7CB8" w:rsidP="00FD7CB8">
      <w:pPr>
        <w:spacing w:line="480" w:lineRule="auto"/>
        <w:rPr>
          <w:sz w:val="24"/>
        </w:rPr>
      </w:pPr>
      <w:r w:rsidRPr="00062E19">
        <w:rPr>
          <w:sz w:val="24"/>
        </w:rPr>
        <w:t>Adi</w:t>
      </w:r>
      <w:r w:rsidRPr="00062E19">
        <w:rPr>
          <w:spacing w:val="-1"/>
          <w:sz w:val="24"/>
        </w:rPr>
        <w:t xml:space="preserve"> </w:t>
      </w:r>
      <w:r w:rsidRPr="00062E19">
        <w:rPr>
          <w:sz w:val="24"/>
        </w:rPr>
        <w:t>Fahrudin,</w:t>
      </w:r>
      <w:r w:rsidRPr="00062E19">
        <w:rPr>
          <w:spacing w:val="-1"/>
          <w:sz w:val="24"/>
        </w:rPr>
        <w:t xml:space="preserve"> </w:t>
      </w:r>
      <w:r w:rsidRPr="00062E19">
        <w:rPr>
          <w:sz w:val="24"/>
        </w:rPr>
        <w:t>2018,</w:t>
      </w:r>
      <w:r w:rsidRPr="00062E19">
        <w:rPr>
          <w:spacing w:val="58"/>
          <w:sz w:val="24"/>
        </w:rPr>
        <w:t xml:space="preserve"> </w:t>
      </w:r>
      <w:r w:rsidRPr="00062E19">
        <w:rPr>
          <w:i/>
          <w:sz w:val="24"/>
        </w:rPr>
        <w:t>Pengantar Kesejahteraan</w:t>
      </w:r>
      <w:r w:rsidRPr="00062E19">
        <w:rPr>
          <w:i/>
          <w:spacing w:val="-1"/>
          <w:sz w:val="24"/>
        </w:rPr>
        <w:t xml:space="preserve"> </w:t>
      </w:r>
      <w:r w:rsidRPr="00062E19">
        <w:rPr>
          <w:i/>
          <w:sz w:val="24"/>
        </w:rPr>
        <w:t>Sosial</w:t>
      </w:r>
      <w:r w:rsidRPr="00062E19">
        <w:rPr>
          <w:sz w:val="24"/>
        </w:rPr>
        <w:t>,</w:t>
      </w:r>
      <w:r w:rsidRPr="00062E19">
        <w:rPr>
          <w:spacing w:val="-1"/>
          <w:sz w:val="24"/>
        </w:rPr>
        <w:t xml:space="preserve"> </w:t>
      </w:r>
      <w:r w:rsidRPr="00062E19">
        <w:rPr>
          <w:sz w:val="24"/>
        </w:rPr>
        <w:t>Bandung:</w:t>
      </w:r>
      <w:r w:rsidRPr="00062E19">
        <w:rPr>
          <w:spacing w:val="-1"/>
          <w:sz w:val="24"/>
        </w:rPr>
        <w:t xml:space="preserve"> </w:t>
      </w:r>
      <w:r w:rsidRPr="00062E19">
        <w:rPr>
          <w:sz w:val="24"/>
        </w:rPr>
        <w:t>Rafika</w:t>
      </w:r>
      <w:r w:rsidRPr="00062E19">
        <w:rPr>
          <w:spacing w:val="-3"/>
          <w:sz w:val="24"/>
        </w:rPr>
        <w:t xml:space="preserve"> </w:t>
      </w:r>
      <w:r w:rsidRPr="00062E19">
        <w:rPr>
          <w:sz w:val="24"/>
        </w:rPr>
        <w:t>Aditama</w:t>
      </w:r>
    </w:p>
    <w:p w:rsidR="00FD7CB8" w:rsidRPr="00062E19" w:rsidRDefault="00FD7CB8" w:rsidP="00FD7CB8">
      <w:pPr>
        <w:tabs>
          <w:tab w:val="left" w:pos="1134"/>
        </w:tabs>
        <w:spacing w:before="1" w:after="200" w:line="480" w:lineRule="auto"/>
        <w:ind w:left="1191" w:hanging="1191"/>
        <w:jc w:val="both"/>
        <w:rPr>
          <w:sz w:val="24"/>
          <w:szCs w:val="24"/>
        </w:rPr>
      </w:pPr>
      <w:r w:rsidRPr="00062E19">
        <w:rPr>
          <w:sz w:val="24"/>
          <w:szCs w:val="24"/>
          <w:lang w:val="id-ID"/>
        </w:rPr>
        <w:t>Anugraha Dwi Cahya Prakasa</w:t>
      </w:r>
      <w:r w:rsidRPr="00062E19">
        <w:rPr>
          <w:sz w:val="24"/>
          <w:szCs w:val="24"/>
        </w:rPr>
        <w:t xml:space="preserve">, </w:t>
      </w:r>
      <w:r w:rsidRPr="00062E19">
        <w:rPr>
          <w:sz w:val="24"/>
          <w:szCs w:val="24"/>
          <w:lang w:val="id-ID"/>
        </w:rPr>
        <w:t>2018</w:t>
      </w:r>
      <w:r w:rsidRPr="00062E19">
        <w:rPr>
          <w:sz w:val="24"/>
          <w:szCs w:val="24"/>
        </w:rPr>
        <w:t xml:space="preserve">. </w:t>
      </w:r>
      <w:r w:rsidRPr="00062E19">
        <w:rPr>
          <w:sz w:val="24"/>
          <w:szCs w:val="24"/>
          <w:lang w:val="id-ID"/>
        </w:rPr>
        <w:t>Dukungan Sosial Keluarga yang diterima anak didik</w:t>
      </w:r>
      <w:r w:rsidRPr="00062E19">
        <w:rPr>
          <w:sz w:val="24"/>
          <w:szCs w:val="24"/>
        </w:rPr>
        <w:t xml:space="preserve"> </w:t>
      </w:r>
      <w:r w:rsidRPr="00062E19">
        <w:rPr>
          <w:sz w:val="24"/>
          <w:szCs w:val="24"/>
          <w:lang w:val="id-ID"/>
        </w:rPr>
        <w:t>Pemasyarakatan pada tahap Orintasi di Lembaga Pembinaan Khusus Anak</w:t>
      </w:r>
      <w:r w:rsidRPr="00062E19">
        <w:rPr>
          <w:sz w:val="24"/>
          <w:szCs w:val="24"/>
        </w:rPr>
        <w:t xml:space="preserve"> </w:t>
      </w:r>
      <w:r w:rsidRPr="00062E19">
        <w:rPr>
          <w:sz w:val="24"/>
          <w:szCs w:val="24"/>
          <w:lang w:val="id-ID"/>
        </w:rPr>
        <w:t>Kelas II Bandung</w:t>
      </w:r>
    </w:p>
    <w:p w:rsidR="00FD7CB8" w:rsidRPr="00062E19" w:rsidRDefault="00FD7CB8" w:rsidP="00FD7CB8">
      <w:pPr>
        <w:spacing w:before="100" w:beforeAutospacing="1" w:after="100" w:afterAutospacing="1" w:line="276" w:lineRule="auto"/>
        <w:ind w:left="1191" w:hanging="1191"/>
        <w:jc w:val="both"/>
        <w:rPr>
          <w:sz w:val="24"/>
          <w:szCs w:val="24"/>
        </w:rPr>
      </w:pPr>
      <w:r w:rsidRPr="00062E19">
        <w:rPr>
          <w:i/>
          <w:iCs/>
          <w:sz w:val="24"/>
          <w:szCs w:val="24"/>
        </w:rPr>
        <w:t>Bank Data Perlindungan Anak</w:t>
      </w:r>
      <w:r w:rsidRPr="00062E19">
        <w:rPr>
          <w:sz w:val="24"/>
          <w:szCs w:val="24"/>
        </w:rPr>
        <w:t xml:space="preserve">. BANK DATA KPAI. (n.d.). Retrieved February 1, 2023, from https://bankdata.kpai.go.id/ </w:t>
      </w:r>
    </w:p>
    <w:p w:rsidR="00FD7CB8" w:rsidRPr="00062E19" w:rsidRDefault="00FD7CB8" w:rsidP="00FD7CB8">
      <w:pPr>
        <w:rPr>
          <w:sz w:val="24"/>
        </w:rPr>
      </w:pPr>
      <w:r w:rsidRPr="00062E19">
        <w:rPr>
          <w:sz w:val="24"/>
        </w:rPr>
        <w:t>Boma,</w:t>
      </w:r>
      <w:r w:rsidRPr="00062E19">
        <w:rPr>
          <w:spacing w:val="-1"/>
          <w:sz w:val="24"/>
        </w:rPr>
        <w:t xml:space="preserve"> </w:t>
      </w:r>
      <w:r w:rsidRPr="00062E19">
        <w:rPr>
          <w:sz w:val="24"/>
        </w:rPr>
        <w:t>J,</w:t>
      </w:r>
      <w:r w:rsidRPr="00062E19">
        <w:rPr>
          <w:spacing w:val="-1"/>
          <w:sz w:val="24"/>
        </w:rPr>
        <w:t xml:space="preserve"> </w:t>
      </w:r>
      <w:r w:rsidRPr="00062E19">
        <w:rPr>
          <w:sz w:val="24"/>
        </w:rPr>
        <w:t>Perri.</w:t>
      </w:r>
      <w:r w:rsidRPr="00062E19">
        <w:rPr>
          <w:spacing w:val="-1"/>
          <w:sz w:val="24"/>
        </w:rPr>
        <w:t xml:space="preserve"> </w:t>
      </w:r>
      <w:r w:rsidRPr="00062E19">
        <w:rPr>
          <w:sz w:val="24"/>
        </w:rPr>
        <w:t>(2004).</w:t>
      </w:r>
      <w:r w:rsidRPr="00062E19">
        <w:rPr>
          <w:i/>
          <w:sz w:val="24"/>
        </w:rPr>
        <w:t>Promoting</w:t>
      </w:r>
      <w:r w:rsidRPr="00062E19">
        <w:rPr>
          <w:i/>
          <w:spacing w:val="-1"/>
          <w:sz w:val="24"/>
        </w:rPr>
        <w:t xml:space="preserve"> </w:t>
      </w:r>
      <w:r w:rsidRPr="00062E19">
        <w:rPr>
          <w:i/>
          <w:sz w:val="24"/>
        </w:rPr>
        <w:t>Health</w:t>
      </w:r>
      <w:r w:rsidRPr="00062E19">
        <w:rPr>
          <w:i/>
          <w:spacing w:val="-1"/>
          <w:sz w:val="24"/>
        </w:rPr>
        <w:t xml:space="preserve"> </w:t>
      </w:r>
      <w:r w:rsidRPr="00062E19">
        <w:rPr>
          <w:i/>
          <w:sz w:val="24"/>
        </w:rPr>
        <w:t>in</w:t>
      </w:r>
      <w:r w:rsidRPr="00062E19">
        <w:rPr>
          <w:i/>
          <w:spacing w:val="-1"/>
          <w:sz w:val="24"/>
        </w:rPr>
        <w:t xml:space="preserve"> </w:t>
      </w:r>
      <w:r w:rsidRPr="00062E19">
        <w:rPr>
          <w:i/>
          <w:sz w:val="24"/>
        </w:rPr>
        <w:t>Families</w:t>
      </w:r>
      <w:r w:rsidRPr="00062E19">
        <w:rPr>
          <w:sz w:val="24"/>
        </w:rPr>
        <w:t>.</w:t>
      </w:r>
      <w:r w:rsidRPr="00062E19">
        <w:rPr>
          <w:spacing w:val="-1"/>
          <w:sz w:val="24"/>
        </w:rPr>
        <w:t xml:space="preserve"> </w:t>
      </w:r>
      <w:r w:rsidRPr="00062E19">
        <w:rPr>
          <w:sz w:val="24"/>
        </w:rPr>
        <w:t>Saunders</w:t>
      </w:r>
    </w:p>
    <w:p w:rsidR="00FD7CB8" w:rsidRPr="00062E19" w:rsidRDefault="00FD7CB8" w:rsidP="00FD7CB8">
      <w:pPr>
        <w:tabs>
          <w:tab w:val="left" w:pos="7655"/>
        </w:tabs>
        <w:spacing w:before="120" w:after="120"/>
        <w:ind w:left="1191" w:hanging="1191"/>
        <w:jc w:val="both"/>
        <w:rPr>
          <w:sz w:val="24"/>
          <w:szCs w:val="24"/>
        </w:rPr>
      </w:pPr>
      <w:r w:rsidRPr="00062E19">
        <w:rPr>
          <w:sz w:val="24"/>
          <w:szCs w:val="24"/>
        </w:rPr>
        <w:t>Cohen, S. E., &amp; Syme, S. L. (2005). Social support and health. London: Academic Press.</w:t>
      </w:r>
    </w:p>
    <w:p w:rsidR="00FD7CB8" w:rsidRPr="00062E19" w:rsidRDefault="00FD7CB8" w:rsidP="00FD7CB8">
      <w:pPr>
        <w:spacing w:before="200"/>
        <w:ind w:left="1191" w:hanging="1191"/>
        <w:jc w:val="both"/>
        <w:rPr>
          <w:sz w:val="24"/>
          <w:szCs w:val="24"/>
        </w:rPr>
      </w:pPr>
      <w:r w:rsidRPr="00062E19">
        <w:rPr>
          <w:sz w:val="24"/>
          <w:szCs w:val="24"/>
        </w:rPr>
        <w:t>Dwi</w:t>
      </w:r>
      <w:r w:rsidRPr="00062E19">
        <w:rPr>
          <w:spacing w:val="12"/>
          <w:sz w:val="24"/>
          <w:szCs w:val="24"/>
        </w:rPr>
        <w:t xml:space="preserve"> </w:t>
      </w:r>
      <w:r w:rsidRPr="00062E19">
        <w:rPr>
          <w:sz w:val="24"/>
          <w:szCs w:val="24"/>
        </w:rPr>
        <w:t>Heru</w:t>
      </w:r>
      <w:r w:rsidRPr="00062E19">
        <w:rPr>
          <w:spacing w:val="69"/>
          <w:sz w:val="24"/>
          <w:szCs w:val="24"/>
        </w:rPr>
        <w:t xml:space="preserve"> </w:t>
      </w:r>
      <w:r w:rsidRPr="00062E19">
        <w:rPr>
          <w:sz w:val="24"/>
          <w:szCs w:val="24"/>
        </w:rPr>
        <w:t>Sukoco.</w:t>
      </w:r>
      <w:r w:rsidRPr="00062E19">
        <w:rPr>
          <w:spacing w:val="70"/>
          <w:sz w:val="24"/>
          <w:szCs w:val="24"/>
        </w:rPr>
        <w:t xml:space="preserve"> </w:t>
      </w:r>
      <w:r w:rsidRPr="00062E19">
        <w:rPr>
          <w:sz w:val="24"/>
          <w:szCs w:val="24"/>
        </w:rPr>
        <w:t>1991.</w:t>
      </w:r>
      <w:r w:rsidRPr="00062E19">
        <w:rPr>
          <w:spacing w:val="72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Profesi</w:t>
      </w:r>
      <w:r w:rsidRPr="00062E19">
        <w:rPr>
          <w:i/>
          <w:spacing w:val="71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Pekerjaan</w:t>
      </w:r>
      <w:r w:rsidRPr="00062E19">
        <w:rPr>
          <w:i/>
          <w:spacing w:val="71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Sosial</w:t>
      </w:r>
      <w:r w:rsidRPr="00062E19">
        <w:rPr>
          <w:i/>
          <w:spacing w:val="72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dan</w:t>
      </w:r>
      <w:r w:rsidRPr="00062E19">
        <w:rPr>
          <w:i/>
          <w:spacing w:val="71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Proses</w:t>
      </w:r>
      <w:r w:rsidRPr="00062E19">
        <w:rPr>
          <w:i/>
          <w:spacing w:val="71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Pertolongan</w:t>
      </w:r>
      <w:r w:rsidRPr="00062E19">
        <w:rPr>
          <w:sz w:val="24"/>
          <w:szCs w:val="24"/>
        </w:rPr>
        <w:t>.</w:t>
      </w:r>
    </w:p>
    <w:p w:rsidR="00FD7CB8" w:rsidRPr="00062E19" w:rsidRDefault="00FD7CB8" w:rsidP="00FD7CB8">
      <w:pPr>
        <w:tabs>
          <w:tab w:val="left" w:pos="1134"/>
        </w:tabs>
        <w:spacing w:before="2"/>
        <w:ind w:left="1191" w:hanging="1191"/>
        <w:jc w:val="both"/>
        <w:rPr>
          <w:sz w:val="24"/>
          <w:szCs w:val="24"/>
        </w:rPr>
      </w:pPr>
      <w:r w:rsidRPr="00062E19">
        <w:rPr>
          <w:sz w:val="24"/>
          <w:szCs w:val="24"/>
        </w:rPr>
        <w:t xml:space="preserve">                     Bandung:</w:t>
      </w:r>
      <w:r w:rsidRPr="00062E19">
        <w:rPr>
          <w:spacing w:val="-2"/>
          <w:sz w:val="24"/>
          <w:szCs w:val="24"/>
        </w:rPr>
        <w:t xml:space="preserve"> </w:t>
      </w:r>
      <w:r w:rsidRPr="00062E19">
        <w:rPr>
          <w:sz w:val="24"/>
          <w:szCs w:val="24"/>
        </w:rPr>
        <w:t>Kopma</w:t>
      </w:r>
      <w:r w:rsidRPr="00062E19">
        <w:rPr>
          <w:spacing w:val="-1"/>
          <w:sz w:val="24"/>
          <w:szCs w:val="24"/>
        </w:rPr>
        <w:t xml:space="preserve"> </w:t>
      </w:r>
      <w:r w:rsidRPr="00062E19">
        <w:rPr>
          <w:sz w:val="24"/>
          <w:szCs w:val="24"/>
        </w:rPr>
        <w:t>STKS</w:t>
      </w:r>
    </w:p>
    <w:p w:rsidR="00FD7CB8" w:rsidRPr="00062E19" w:rsidRDefault="00FD7CB8" w:rsidP="00FD7CB8">
      <w:pPr>
        <w:tabs>
          <w:tab w:val="left" w:pos="1134"/>
        </w:tabs>
        <w:spacing w:before="2"/>
        <w:ind w:left="1191" w:hanging="1191"/>
        <w:jc w:val="both"/>
        <w:rPr>
          <w:sz w:val="24"/>
          <w:szCs w:val="24"/>
        </w:rPr>
      </w:pPr>
    </w:p>
    <w:p w:rsidR="00FD7CB8" w:rsidRPr="00062E19" w:rsidRDefault="00FD7CB8" w:rsidP="00FD7CB8">
      <w:pPr>
        <w:tabs>
          <w:tab w:val="left" w:pos="567"/>
        </w:tabs>
        <w:ind w:left="567" w:hanging="567"/>
        <w:jc w:val="both"/>
        <w:rPr>
          <w:sz w:val="24"/>
          <w:szCs w:val="24"/>
        </w:rPr>
      </w:pPr>
      <w:r w:rsidRPr="00062E19">
        <w:rPr>
          <w:sz w:val="24"/>
          <w:szCs w:val="24"/>
        </w:rPr>
        <w:t xml:space="preserve">Garvin, C. D.,etc. (2017). </w:t>
      </w:r>
      <w:r w:rsidRPr="00062E19">
        <w:rPr>
          <w:i/>
          <w:sz w:val="24"/>
          <w:szCs w:val="24"/>
        </w:rPr>
        <w:t>Handbook of Social Work with Group. Second Edition</w:t>
      </w:r>
      <w:r w:rsidRPr="00062E19">
        <w:rPr>
          <w:sz w:val="24"/>
          <w:szCs w:val="24"/>
        </w:rPr>
        <w:t xml:space="preserve">. </w:t>
      </w:r>
    </w:p>
    <w:p w:rsidR="00FD7CB8" w:rsidRPr="00062E19" w:rsidRDefault="00FD7CB8" w:rsidP="00FD7CB8">
      <w:pPr>
        <w:spacing w:before="100" w:beforeAutospacing="1" w:after="100" w:afterAutospacing="1"/>
        <w:ind w:left="1191" w:hanging="1191"/>
        <w:jc w:val="both"/>
        <w:rPr>
          <w:sz w:val="24"/>
          <w:szCs w:val="24"/>
        </w:rPr>
      </w:pPr>
      <w:r w:rsidRPr="00062E19">
        <w:rPr>
          <w:sz w:val="24"/>
          <w:szCs w:val="24"/>
        </w:rPr>
        <w:t xml:space="preserve">Hurlock, E. B. (2006). </w:t>
      </w:r>
      <w:r w:rsidRPr="00062E19">
        <w:rPr>
          <w:i/>
          <w:iCs/>
          <w:sz w:val="24"/>
          <w:szCs w:val="24"/>
        </w:rPr>
        <w:t>Psikologi Perkembangan</w:t>
      </w:r>
      <w:r w:rsidRPr="00062E19">
        <w:rPr>
          <w:sz w:val="24"/>
          <w:szCs w:val="24"/>
        </w:rPr>
        <w:t xml:space="preserve"> (jilid 2) Erlangga. </w:t>
      </w:r>
    </w:p>
    <w:p w:rsidR="00FD7CB8" w:rsidRPr="00062E19" w:rsidRDefault="00FD7CB8" w:rsidP="00FD7CB8">
      <w:pPr>
        <w:tabs>
          <w:tab w:val="left" w:pos="1536"/>
        </w:tabs>
        <w:spacing w:before="1" w:after="200"/>
        <w:ind w:left="1536" w:hanging="1536"/>
        <w:jc w:val="both"/>
        <w:rPr>
          <w:sz w:val="24"/>
          <w:szCs w:val="24"/>
        </w:rPr>
      </w:pPr>
      <w:r w:rsidRPr="00062E19">
        <w:rPr>
          <w:sz w:val="24"/>
          <w:szCs w:val="24"/>
          <w:lang w:val="id-ID"/>
        </w:rPr>
        <w:t xml:space="preserve">Kurniasih. 2019. Dukungan Sosial Tokoh Masyarakat terhadap Lanjut Usia Terlantar di Kelurahan Pasirwangi Kecamatan Ujungberung Kota Bandung, Jawa Barat. </w:t>
      </w:r>
      <w:r w:rsidRPr="00062E19">
        <w:rPr>
          <w:sz w:val="24"/>
          <w:szCs w:val="24"/>
        </w:rPr>
        <w:t xml:space="preserve"> </w:t>
      </w:r>
      <w:r w:rsidRPr="00062E19">
        <w:rPr>
          <w:sz w:val="24"/>
          <w:szCs w:val="24"/>
          <w:lang w:val="id-ID"/>
        </w:rPr>
        <w:t>Kota Bandung : Politeknik Kesejahteraan Sosial Bandung</w:t>
      </w:r>
    </w:p>
    <w:p w:rsidR="00FD7CB8" w:rsidRPr="00062E19" w:rsidRDefault="00FD7CB8" w:rsidP="00FD7CB8">
      <w:pPr>
        <w:tabs>
          <w:tab w:val="left" w:pos="1536"/>
        </w:tabs>
        <w:spacing w:before="1" w:after="200"/>
        <w:ind w:left="1536" w:hanging="1536"/>
        <w:jc w:val="both"/>
        <w:rPr>
          <w:sz w:val="24"/>
          <w:szCs w:val="24"/>
        </w:rPr>
      </w:pPr>
      <w:r w:rsidRPr="00062E19">
        <w:rPr>
          <w:sz w:val="24"/>
        </w:rPr>
        <w:t>Moleong,</w:t>
      </w:r>
      <w:r w:rsidRPr="00062E19">
        <w:rPr>
          <w:spacing w:val="-1"/>
          <w:sz w:val="24"/>
        </w:rPr>
        <w:t xml:space="preserve"> </w:t>
      </w:r>
      <w:r w:rsidRPr="00062E19">
        <w:rPr>
          <w:sz w:val="24"/>
        </w:rPr>
        <w:t>Lexy.</w:t>
      </w:r>
      <w:r w:rsidRPr="00062E19">
        <w:rPr>
          <w:spacing w:val="-3"/>
          <w:sz w:val="24"/>
        </w:rPr>
        <w:t xml:space="preserve"> </w:t>
      </w:r>
      <w:r w:rsidRPr="00062E19">
        <w:rPr>
          <w:sz w:val="24"/>
        </w:rPr>
        <w:t>(2014).</w:t>
      </w:r>
      <w:r w:rsidRPr="00062E19">
        <w:rPr>
          <w:i/>
          <w:sz w:val="24"/>
        </w:rPr>
        <w:t>Metode</w:t>
      </w:r>
      <w:r w:rsidRPr="00062E19">
        <w:rPr>
          <w:i/>
          <w:spacing w:val="-2"/>
          <w:sz w:val="24"/>
        </w:rPr>
        <w:t xml:space="preserve"> </w:t>
      </w:r>
      <w:r w:rsidRPr="00062E19">
        <w:rPr>
          <w:i/>
          <w:sz w:val="24"/>
        </w:rPr>
        <w:t>Penelitian</w:t>
      </w:r>
      <w:r w:rsidRPr="00062E19">
        <w:rPr>
          <w:i/>
          <w:spacing w:val="-3"/>
          <w:sz w:val="24"/>
        </w:rPr>
        <w:t xml:space="preserve"> </w:t>
      </w:r>
      <w:r w:rsidRPr="00062E19">
        <w:rPr>
          <w:i/>
          <w:sz w:val="24"/>
        </w:rPr>
        <w:t>Kualitatif</w:t>
      </w:r>
      <w:r w:rsidRPr="00062E19">
        <w:rPr>
          <w:sz w:val="24"/>
        </w:rPr>
        <w:t>.</w:t>
      </w:r>
      <w:r w:rsidRPr="00062E19">
        <w:rPr>
          <w:spacing w:val="-3"/>
          <w:sz w:val="24"/>
        </w:rPr>
        <w:t xml:space="preserve"> </w:t>
      </w:r>
      <w:r w:rsidRPr="00062E19">
        <w:rPr>
          <w:sz w:val="24"/>
        </w:rPr>
        <w:t>Bandung:</w:t>
      </w:r>
      <w:r w:rsidRPr="00062E19">
        <w:rPr>
          <w:spacing w:val="-2"/>
          <w:sz w:val="24"/>
        </w:rPr>
        <w:t xml:space="preserve"> </w:t>
      </w:r>
      <w:r w:rsidRPr="00062E19">
        <w:rPr>
          <w:sz w:val="24"/>
        </w:rPr>
        <w:t>Remaja</w:t>
      </w:r>
      <w:r w:rsidRPr="00062E19">
        <w:rPr>
          <w:spacing w:val="-3"/>
          <w:sz w:val="24"/>
        </w:rPr>
        <w:t xml:space="preserve"> </w:t>
      </w:r>
      <w:r w:rsidRPr="00062E19">
        <w:rPr>
          <w:sz w:val="24"/>
        </w:rPr>
        <w:t>Rosdakarya</w:t>
      </w:r>
    </w:p>
    <w:p w:rsidR="00FD7CB8" w:rsidRPr="00062E19" w:rsidRDefault="00FD7CB8" w:rsidP="00FD7CB8">
      <w:pPr>
        <w:tabs>
          <w:tab w:val="left" w:pos="1536"/>
        </w:tabs>
        <w:spacing w:before="1" w:after="200"/>
        <w:ind w:left="1536" w:hanging="1536"/>
        <w:jc w:val="both"/>
        <w:rPr>
          <w:sz w:val="24"/>
          <w:szCs w:val="24"/>
        </w:rPr>
      </w:pPr>
      <w:r w:rsidRPr="00062E19">
        <w:rPr>
          <w:sz w:val="24"/>
          <w:szCs w:val="24"/>
        </w:rPr>
        <w:t>Profil lembaga Sentra Handayani tahun 2022 dan Data PPKS Residensial Sentra Handayani tahun 2023</w:t>
      </w:r>
    </w:p>
    <w:p w:rsidR="00FD7CB8" w:rsidRPr="00062E19" w:rsidRDefault="00FD7CB8" w:rsidP="00FD7CB8">
      <w:pPr>
        <w:tabs>
          <w:tab w:val="left" w:pos="7655"/>
        </w:tabs>
        <w:spacing w:before="120" w:after="120"/>
        <w:ind w:left="1536" w:hanging="1536"/>
        <w:jc w:val="both"/>
        <w:rPr>
          <w:sz w:val="24"/>
          <w:szCs w:val="24"/>
        </w:rPr>
      </w:pPr>
      <w:r w:rsidRPr="00062E19">
        <w:rPr>
          <w:sz w:val="24"/>
          <w:szCs w:val="24"/>
        </w:rPr>
        <w:t>Peraturan Menteri Sosial No 8 Tahun 2012 Tentang Pendataan dan Pengelolaan Data Penyandang Masalah Kesejahteraan Sosial dan Potensi Sumber Kesejahteraan Sosia</w:t>
      </w:r>
    </w:p>
    <w:p w:rsidR="00FD7CB8" w:rsidRPr="00062E19" w:rsidRDefault="00FD7CB8" w:rsidP="00FD7CB8">
      <w:pPr>
        <w:spacing w:before="100" w:beforeAutospacing="1" w:after="100" w:afterAutospacing="1"/>
        <w:ind w:left="1536" w:hanging="1536"/>
        <w:jc w:val="both"/>
        <w:rPr>
          <w:sz w:val="24"/>
          <w:szCs w:val="24"/>
        </w:rPr>
      </w:pPr>
      <w:r w:rsidRPr="00062E19">
        <w:rPr>
          <w:sz w:val="24"/>
          <w:szCs w:val="24"/>
        </w:rPr>
        <w:t xml:space="preserve">Putra, G. J. (2019). </w:t>
      </w:r>
      <w:r w:rsidRPr="00062E19">
        <w:rPr>
          <w:i/>
          <w:iCs/>
          <w:sz w:val="24"/>
          <w:szCs w:val="24"/>
        </w:rPr>
        <w:t>Dukungan sosial pada pasien luka kaki diabetik</w:t>
      </w:r>
      <w:r w:rsidRPr="00062E19">
        <w:rPr>
          <w:sz w:val="24"/>
          <w:szCs w:val="24"/>
        </w:rPr>
        <w:t xml:space="preserve">. </w:t>
      </w:r>
    </w:p>
    <w:p w:rsidR="00FD7CB8" w:rsidRPr="00062E19" w:rsidRDefault="00FD7CB8" w:rsidP="00FD7CB8">
      <w:pPr>
        <w:tabs>
          <w:tab w:val="left" w:pos="567"/>
        </w:tabs>
        <w:ind w:left="567" w:hanging="567"/>
        <w:jc w:val="both"/>
        <w:rPr>
          <w:sz w:val="24"/>
          <w:szCs w:val="24"/>
        </w:rPr>
      </w:pPr>
      <w:r w:rsidRPr="00062E19">
        <w:rPr>
          <w:sz w:val="24"/>
          <w:szCs w:val="24"/>
        </w:rPr>
        <w:t>Permenkeu No. 83 Tahun 2022 Tentang Standar Biaya Umum Masukan Tahun Anggaran 2023</w:t>
      </w:r>
    </w:p>
    <w:p w:rsidR="00FD7CB8" w:rsidRPr="00062E19" w:rsidRDefault="00FD7CB8" w:rsidP="00FD7CB8">
      <w:pPr>
        <w:tabs>
          <w:tab w:val="left" w:pos="567"/>
        </w:tabs>
        <w:ind w:left="567" w:hanging="567"/>
        <w:jc w:val="both"/>
        <w:rPr>
          <w:sz w:val="24"/>
          <w:szCs w:val="24"/>
        </w:rPr>
      </w:pPr>
    </w:p>
    <w:p w:rsidR="00FD7CB8" w:rsidRPr="00062E19" w:rsidRDefault="00FD7CB8" w:rsidP="00FD7CB8">
      <w:pPr>
        <w:tabs>
          <w:tab w:val="left" w:pos="567"/>
        </w:tabs>
        <w:ind w:left="567" w:hanging="567"/>
        <w:jc w:val="both"/>
        <w:rPr>
          <w:sz w:val="24"/>
          <w:szCs w:val="24"/>
        </w:rPr>
      </w:pPr>
      <w:r w:rsidRPr="00062E19">
        <w:rPr>
          <w:sz w:val="24"/>
          <w:szCs w:val="24"/>
        </w:rPr>
        <w:t>Permensos No. 07 Tahun 2021 Tentang Asistensi Rehabilitasi Sosial</w:t>
      </w:r>
    </w:p>
    <w:p w:rsidR="00FD7CB8" w:rsidRPr="00062E19" w:rsidRDefault="00FD7CB8" w:rsidP="00FD7CB8">
      <w:pPr>
        <w:tabs>
          <w:tab w:val="left" w:pos="567"/>
        </w:tabs>
        <w:ind w:left="567" w:hanging="567"/>
        <w:jc w:val="both"/>
        <w:rPr>
          <w:sz w:val="24"/>
          <w:szCs w:val="24"/>
        </w:rPr>
      </w:pPr>
    </w:p>
    <w:p w:rsidR="00FD7CB8" w:rsidRPr="00062E19" w:rsidRDefault="00FD7CB8" w:rsidP="00FD7CB8">
      <w:pPr>
        <w:ind w:left="1536" w:right="-93" w:hanging="1536"/>
        <w:jc w:val="both"/>
        <w:rPr>
          <w:sz w:val="24"/>
          <w:szCs w:val="24"/>
        </w:rPr>
      </w:pPr>
      <w:r w:rsidRPr="00062E19">
        <w:rPr>
          <w:sz w:val="24"/>
          <w:szCs w:val="24"/>
        </w:rPr>
        <w:t>Sarafino,P.Edaward.</w:t>
      </w:r>
      <w:r w:rsidRPr="00062E19">
        <w:rPr>
          <w:spacing w:val="43"/>
          <w:sz w:val="24"/>
          <w:szCs w:val="24"/>
        </w:rPr>
        <w:t xml:space="preserve"> </w:t>
      </w:r>
      <w:r w:rsidRPr="00062E19">
        <w:rPr>
          <w:sz w:val="24"/>
          <w:szCs w:val="24"/>
        </w:rPr>
        <w:t>(2011).</w:t>
      </w:r>
      <w:r w:rsidRPr="00062E19">
        <w:rPr>
          <w:i/>
          <w:sz w:val="24"/>
          <w:szCs w:val="24"/>
        </w:rPr>
        <w:t>Health</w:t>
      </w:r>
      <w:r w:rsidRPr="00062E19">
        <w:rPr>
          <w:i/>
          <w:spacing w:val="41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Psyhcology</w:t>
      </w:r>
      <w:r w:rsidRPr="00062E19">
        <w:rPr>
          <w:i/>
          <w:spacing w:val="43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Biopsychosocial</w:t>
      </w:r>
      <w:r w:rsidRPr="00062E19">
        <w:rPr>
          <w:i/>
          <w:spacing w:val="42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Interactions</w:t>
      </w:r>
      <w:r w:rsidRPr="00062E19">
        <w:rPr>
          <w:i/>
          <w:spacing w:val="42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7</w:t>
      </w:r>
      <w:r w:rsidRPr="00062E19">
        <w:rPr>
          <w:i/>
          <w:sz w:val="24"/>
          <w:szCs w:val="24"/>
          <w:vertAlign w:val="superscript"/>
        </w:rPr>
        <w:t>th</w:t>
      </w:r>
      <w:r w:rsidRPr="00062E19">
        <w:rPr>
          <w:i/>
          <w:spacing w:val="-57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Edition.</w:t>
      </w:r>
      <w:r w:rsidRPr="00062E19">
        <w:rPr>
          <w:sz w:val="24"/>
          <w:szCs w:val="24"/>
        </w:rPr>
        <w:t>Jhon</w:t>
      </w:r>
      <w:r w:rsidRPr="00062E19">
        <w:rPr>
          <w:spacing w:val="-1"/>
          <w:sz w:val="24"/>
          <w:szCs w:val="24"/>
        </w:rPr>
        <w:t xml:space="preserve"> </w:t>
      </w:r>
      <w:r w:rsidRPr="00062E19">
        <w:rPr>
          <w:sz w:val="24"/>
          <w:szCs w:val="24"/>
        </w:rPr>
        <w:t>Wiley</w:t>
      </w:r>
      <w:r w:rsidRPr="00062E19">
        <w:rPr>
          <w:spacing w:val="-5"/>
          <w:sz w:val="24"/>
          <w:szCs w:val="24"/>
        </w:rPr>
        <w:t xml:space="preserve"> </w:t>
      </w:r>
      <w:r w:rsidRPr="00062E19">
        <w:rPr>
          <w:sz w:val="24"/>
          <w:szCs w:val="24"/>
        </w:rPr>
        <w:t>and</w:t>
      </w:r>
      <w:r w:rsidRPr="00062E19">
        <w:rPr>
          <w:spacing w:val="2"/>
          <w:sz w:val="24"/>
          <w:szCs w:val="24"/>
        </w:rPr>
        <w:t xml:space="preserve"> </w:t>
      </w:r>
      <w:r w:rsidRPr="00062E19">
        <w:rPr>
          <w:sz w:val="24"/>
          <w:szCs w:val="24"/>
        </w:rPr>
        <w:t>Sons</w:t>
      </w:r>
    </w:p>
    <w:p w:rsidR="00FD7CB8" w:rsidRPr="00062E19" w:rsidRDefault="00FD7CB8" w:rsidP="00FD7CB8">
      <w:pPr>
        <w:tabs>
          <w:tab w:val="left" w:pos="7655"/>
        </w:tabs>
        <w:ind w:left="1191" w:hanging="1191"/>
        <w:jc w:val="both"/>
        <w:rPr>
          <w:sz w:val="24"/>
          <w:szCs w:val="24"/>
        </w:rPr>
      </w:pPr>
    </w:p>
    <w:p w:rsidR="00FD7CB8" w:rsidRPr="00062E19" w:rsidRDefault="00FD7CB8" w:rsidP="00FD7CB8">
      <w:pPr>
        <w:spacing w:before="194"/>
        <w:ind w:left="1191" w:right="49" w:hanging="1191"/>
        <w:jc w:val="both"/>
        <w:rPr>
          <w:sz w:val="24"/>
          <w:szCs w:val="24"/>
        </w:rPr>
      </w:pPr>
      <w:r w:rsidRPr="00062E19">
        <w:rPr>
          <w:sz w:val="24"/>
          <w:szCs w:val="24"/>
        </w:rPr>
        <w:t>Sugeng</w:t>
      </w:r>
      <w:r w:rsidRPr="00062E19">
        <w:rPr>
          <w:spacing w:val="1"/>
          <w:sz w:val="24"/>
          <w:szCs w:val="24"/>
        </w:rPr>
        <w:t xml:space="preserve"> </w:t>
      </w:r>
      <w:r w:rsidRPr="00062E19">
        <w:rPr>
          <w:sz w:val="24"/>
          <w:szCs w:val="24"/>
        </w:rPr>
        <w:t>dan</w:t>
      </w:r>
      <w:r w:rsidRPr="00062E19">
        <w:rPr>
          <w:spacing w:val="3"/>
          <w:sz w:val="24"/>
          <w:szCs w:val="24"/>
        </w:rPr>
        <w:t xml:space="preserve"> </w:t>
      </w:r>
      <w:r w:rsidRPr="00062E19">
        <w:rPr>
          <w:sz w:val="24"/>
          <w:szCs w:val="24"/>
        </w:rPr>
        <w:t>Mira.</w:t>
      </w:r>
      <w:r w:rsidRPr="00062E19">
        <w:rPr>
          <w:spacing w:val="3"/>
          <w:sz w:val="24"/>
          <w:szCs w:val="24"/>
        </w:rPr>
        <w:t xml:space="preserve"> </w:t>
      </w:r>
      <w:r w:rsidRPr="00062E19">
        <w:rPr>
          <w:sz w:val="24"/>
          <w:szCs w:val="24"/>
        </w:rPr>
        <w:t>2019</w:t>
      </w:r>
      <w:r w:rsidRPr="00062E19">
        <w:rPr>
          <w:i/>
          <w:sz w:val="24"/>
          <w:szCs w:val="24"/>
        </w:rPr>
        <w:t>.</w:t>
      </w:r>
      <w:r w:rsidRPr="00062E19">
        <w:rPr>
          <w:i/>
          <w:spacing w:val="3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Implementasi,</w:t>
      </w:r>
      <w:r w:rsidRPr="00062E19">
        <w:rPr>
          <w:i/>
          <w:spacing w:val="3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Teori,</w:t>
      </w:r>
      <w:r w:rsidRPr="00062E19">
        <w:rPr>
          <w:i/>
          <w:spacing w:val="4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Teknik,</w:t>
      </w:r>
      <w:r w:rsidRPr="00062E19">
        <w:rPr>
          <w:i/>
          <w:spacing w:val="5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dan</w:t>
      </w:r>
      <w:r w:rsidRPr="00062E19">
        <w:rPr>
          <w:i/>
          <w:spacing w:val="3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Prinsip</w:t>
      </w:r>
      <w:r w:rsidRPr="00062E19">
        <w:rPr>
          <w:i/>
          <w:spacing w:val="4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Pekerjaan</w:t>
      </w:r>
      <w:r w:rsidRPr="00062E19">
        <w:rPr>
          <w:i/>
          <w:spacing w:val="-57"/>
          <w:sz w:val="24"/>
          <w:szCs w:val="24"/>
        </w:rPr>
        <w:t xml:space="preserve"> </w:t>
      </w:r>
      <w:r w:rsidRPr="00062E19">
        <w:rPr>
          <w:i/>
          <w:sz w:val="24"/>
          <w:szCs w:val="24"/>
        </w:rPr>
        <w:t>Sosial</w:t>
      </w:r>
      <w:r w:rsidRPr="00062E19">
        <w:rPr>
          <w:sz w:val="24"/>
          <w:szCs w:val="24"/>
        </w:rPr>
        <w:t>.</w:t>
      </w:r>
      <w:r w:rsidRPr="00062E19">
        <w:rPr>
          <w:spacing w:val="-1"/>
          <w:sz w:val="24"/>
          <w:szCs w:val="24"/>
        </w:rPr>
        <w:t xml:space="preserve"> </w:t>
      </w:r>
      <w:r w:rsidRPr="00062E19">
        <w:rPr>
          <w:sz w:val="24"/>
          <w:szCs w:val="24"/>
        </w:rPr>
        <w:t>Malang:</w:t>
      </w:r>
      <w:r w:rsidRPr="00062E19">
        <w:rPr>
          <w:spacing w:val="2"/>
          <w:sz w:val="24"/>
          <w:szCs w:val="24"/>
        </w:rPr>
        <w:t xml:space="preserve"> </w:t>
      </w:r>
      <w:r w:rsidRPr="00062E19">
        <w:rPr>
          <w:sz w:val="24"/>
          <w:szCs w:val="24"/>
        </w:rPr>
        <w:t>Intrans Publishing</w:t>
      </w:r>
    </w:p>
    <w:p w:rsidR="00FD7CB8" w:rsidRPr="00062E19" w:rsidRDefault="00FD7CB8" w:rsidP="00FD7CB8">
      <w:pPr>
        <w:tabs>
          <w:tab w:val="left" w:pos="7655"/>
        </w:tabs>
        <w:spacing w:before="120" w:after="120"/>
        <w:ind w:left="1536" w:hanging="1536"/>
        <w:jc w:val="both"/>
        <w:rPr>
          <w:sz w:val="24"/>
          <w:szCs w:val="24"/>
        </w:rPr>
      </w:pPr>
      <w:r w:rsidRPr="00062E19">
        <w:rPr>
          <w:sz w:val="24"/>
          <w:szCs w:val="24"/>
        </w:rPr>
        <w:t xml:space="preserve">Undang-Undang Nomor 35 Tahun 2014 atas perubahan Undang-Undang Nomor 23 Tahun 2002 Tentang Perlindungan Anak </w:t>
      </w:r>
    </w:p>
    <w:p w:rsidR="00FD7CB8" w:rsidRPr="00062E19" w:rsidRDefault="00FD7CB8" w:rsidP="00FD7CB8">
      <w:pPr>
        <w:tabs>
          <w:tab w:val="left" w:pos="7655"/>
        </w:tabs>
        <w:spacing w:before="120" w:after="120"/>
        <w:ind w:left="1536" w:hanging="1536"/>
        <w:jc w:val="both"/>
        <w:rPr>
          <w:sz w:val="24"/>
          <w:szCs w:val="24"/>
        </w:rPr>
      </w:pPr>
      <w:r w:rsidRPr="00062E19">
        <w:rPr>
          <w:sz w:val="24"/>
          <w:szCs w:val="24"/>
        </w:rPr>
        <w:t xml:space="preserve">Undang-Undang Nomor 11 Tahun 2012 Tentang Sistem Peradilan Pidana Anak. </w:t>
      </w:r>
    </w:p>
    <w:p w:rsidR="00FD7CB8" w:rsidRPr="00062E19" w:rsidRDefault="00FD7CB8" w:rsidP="00FD7CB8">
      <w:pPr>
        <w:spacing w:before="194"/>
        <w:ind w:left="1536" w:right="49" w:hanging="1536"/>
        <w:jc w:val="both"/>
        <w:rPr>
          <w:sz w:val="24"/>
          <w:szCs w:val="24"/>
        </w:rPr>
      </w:pPr>
      <w:r w:rsidRPr="00062E19">
        <w:rPr>
          <w:sz w:val="24"/>
          <w:szCs w:val="24"/>
        </w:rPr>
        <w:t>Wulandari, Ayu Ratih., &amp; Susilawati, L. K. P. . (2016). Remaja Yang Tinggal Di Panti Asuhan Di Bali Ayu Ratih Wulandari dan Luh Kadek Pande Ary Susilawati. Jurnal Psikologi Udayana, 135–144</w:t>
      </w:r>
    </w:p>
    <w:p w:rsidR="00FD7CB8" w:rsidRPr="00062E19" w:rsidRDefault="00FD7CB8" w:rsidP="00FD7CB8">
      <w:pPr>
        <w:spacing w:before="194"/>
        <w:ind w:left="1536" w:right="49" w:hanging="1536"/>
        <w:jc w:val="both"/>
        <w:rPr>
          <w:sz w:val="24"/>
          <w:szCs w:val="24"/>
        </w:rPr>
      </w:pPr>
      <w:r w:rsidRPr="00062E19">
        <w:rPr>
          <w:sz w:val="24"/>
          <w:szCs w:val="24"/>
        </w:rPr>
        <w:t>Wagiati Soetodjo, Hukum Pidana Anak, PT Refika Aditama, Bandung, 2006</w:t>
      </w:r>
    </w:p>
    <w:p w:rsidR="00FD7CB8" w:rsidRPr="00062E19" w:rsidRDefault="00FD7CB8" w:rsidP="00FD7CB8">
      <w:pPr>
        <w:tabs>
          <w:tab w:val="left" w:pos="1134"/>
        </w:tabs>
        <w:spacing w:before="1" w:after="200"/>
        <w:ind w:left="1536" w:hanging="1536"/>
        <w:jc w:val="both"/>
        <w:rPr>
          <w:sz w:val="24"/>
          <w:szCs w:val="24"/>
          <w:lang w:val="id-ID"/>
        </w:rPr>
      </w:pPr>
      <w:r w:rsidRPr="00062E19">
        <w:rPr>
          <w:sz w:val="24"/>
          <w:szCs w:val="24"/>
        </w:rPr>
        <w:t xml:space="preserve">Yogi Yudistira 2020. Dukungan Sosial Keluarga Terhadap Anak dengan Kedisabilitasan Tubuh di Kelurahan Pasirwangi Kecamatan Ujungberung kota Bandung  </w:t>
      </w:r>
    </w:p>
    <w:p w:rsidR="00FD7CB8" w:rsidRPr="00062E19" w:rsidRDefault="00FD7CB8" w:rsidP="00FD7CB8">
      <w:pPr>
        <w:ind w:left="1536" w:hanging="1536"/>
        <w:jc w:val="both"/>
        <w:rPr>
          <w:sz w:val="24"/>
          <w:szCs w:val="24"/>
        </w:rPr>
      </w:pPr>
      <w:r w:rsidRPr="00062E19">
        <w:rPr>
          <w:sz w:val="24"/>
          <w:szCs w:val="24"/>
        </w:rPr>
        <w:t>Zastrow, Charles. 1999. Introduction to Social Welfare Institutions (Social Problems, Services, and Current Issues). Fourth Edition. Homewood, Illinois: The Dorsey Press.</w:t>
      </w:r>
    </w:p>
    <w:p w:rsidR="0026164F" w:rsidRPr="00FD7CB8" w:rsidRDefault="00FD7CB8" w:rsidP="00FD7CB8">
      <w:bookmarkStart w:id="1" w:name="_GoBack"/>
      <w:bookmarkEnd w:id="1"/>
    </w:p>
    <w:sectPr w:rsidR="0026164F" w:rsidRPr="00FD7CB8" w:rsidSect="00C6172E">
      <w:footerReference w:type="default" r:id="rId6"/>
      <w:pgSz w:w="11907" w:h="16839" w:code="9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5795" w:rsidRPr="005F6508" w:rsidRDefault="00FD7CB8">
    <w:pPr>
      <w:pStyle w:val="Footer"/>
      <w:jc w:val="center"/>
      <w:rPr>
        <w:sz w:val="24"/>
        <w:szCs w:val="24"/>
      </w:rPr>
    </w:pPr>
  </w:p>
  <w:p w:rsidR="00465795" w:rsidRDefault="00FD7CB8"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802EE2"/>
    <w:multiLevelType w:val="multilevel"/>
    <w:tmpl w:val="B75CDBA6"/>
    <w:lvl w:ilvl="0">
      <w:start w:val="1"/>
      <w:numFmt w:val="decimal"/>
      <w:lvlText w:val="3.%1"/>
      <w:lvlJc w:val="left"/>
      <w:pPr>
        <w:ind w:left="432" w:hanging="432"/>
      </w:pPr>
      <w:rPr>
        <w:rFonts w:cs="Times New Roman" w:hint="default"/>
        <w:b/>
      </w:rPr>
    </w:lvl>
    <w:lvl w:ilvl="1">
      <w:start w:val="1"/>
      <w:numFmt w:val="decimal"/>
      <w:pStyle w:val="Heading2"/>
      <w:lvlText w:val="3.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Heading3"/>
      <w:lvlText w:val="3.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Heading4"/>
      <w:lvlText w:val="3.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Heading5"/>
      <w:lvlText w:val="3.%1.%2.%3.%4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none"/>
      <w:pStyle w:val="Heading6"/>
      <w:lvlText w:val=""/>
      <w:lvlJc w:val="left"/>
      <w:pPr>
        <w:ind w:left="1152" w:firstLine="31618"/>
      </w:pPr>
      <w:rPr>
        <w:rFonts w:cs="Times New Roman"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72E"/>
    <w:rsid w:val="005D7697"/>
    <w:rsid w:val="008A13C0"/>
    <w:rsid w:val="00AC6067"/>
    <w:rsid w:val="00C6172E"/>
    <w:rsid w:val="00E360DC"/>
    <w:rsid w:val="00ED6E09"/>
    <w:rsid w:val="00F94250"/>
    <w:rsid w:val="00FD7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6172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ED6E09"/>
    <w:pPr>
      <w:spacing w:before="5"/>
      <w:ind w:left="432"/>
      <w:jc w:val="center"/>
      <w:outlineLvl w:val="0"/>
    </w:pPr>
    <w:rPr>
      <w:b/>
      <w:bCs/>
      <w:color w:val="000000" w:themeColor="text1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13C0"/>
    <w:pPr>
      <w:keepNext/>
      <w:keepLines/>
      <w:numPr>
        <w:ilvl w:val="1"/>
        <w:numId w:val="1"/>
      </w:numPr>
      <w:spacing w:before="40"/>
      <w:outlineLvl w:val="1"/>
    </w:pPr>
    <w:rPr>
      <w:rFonts w:eastAsiaTheme="majorEastAsia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A13C0"/>
    <w:pPr>
      <w:keepNext/>
      <w:keepLines/>
      <w:numPr>
        <w:ilvl w:val="2"/>
        <w:numId w:val="1"/>
      </w:numPr>
      <w:spacing w:before="40"/>
      <w:outlineLvl w:val="2"/>
    </w:pPr>
    <w:rPr>
      <w:rFonts w:eastAsiaTheme="majorEastAsia" w:cstheme="majorBidi"/>
      <w:b/>
      <w:color w:val="000000" w:themeColor="text1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A13C0"/>
    <w:pPr>
      <w:keepNext/>
      <w:keepLines/>
      <w:numPr>
        <w:ilvl w:val="3"/>
        <w:numId w:val="1"/>
      </w:numPr>
      <w:spacing w:before="40"/>
      <w:outlineLvl w:val="3"/>
    </w:pPr>
    <w:rPr>
      <w:rFonts w:eastAsiaTheme="majorEastAsia" w:cstheme="majorBidi"/>
      <w:b/>
      <w:iCs/>
      <w:color w:val="000000" w:themeColor="text1"/>
      <w:sz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A13C0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13C0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13C0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13C0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13C0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6172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172E"/>
    <w:rPr>
      <w:rFonts w:ascii="Tahoma" w:eastAsia="Times New Roman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ED6E09"/>
    <w:rPr>
      <w:rFonts w:ascii="Times New Roman" w:eastAsia="Times New Roman" w:hAnsi="Times New Roman" w:cs="Times New Roman"/>
      <w:b/>
      <w:bCs/>
      <w:color w:val="000000" w:themeColor="text1"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ED6E09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ED6E0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8A13C0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A13C0"/>
    <w:rPr>
      <w:rFonts w:ascii="Times New Roman" w:eastAsiaTheme="majorEastAsia" w:hAnsi="Times New Roman" w:cstheme="majorBidi"/>
      <w:b/>
      <w:color w:val="000000" w:themeColor="tex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8A13C0"/>
    <w:rPr>
      <w:rFonts w:ascii="Times New Roman" w:eastAsiaTheme="majorEastAsia" w:hAnsi="Times New Roman" w:cstheme="majorBidi"/>
      <w:b/>
      <w:iCs/>
      <w:color w:val="000000" w:themeColor="text1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8A13C0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13C0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13C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13C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13C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itle">
    <w:name w:val="Title"/>
    <w:basedOn w:val="Normal"/>
    <w:link w:val="TitleChar"/>
    <w:uiPriority w:val="1"/>
    <w:qFormat/>
    <w:rsid w:val="008A13C0"/>
    <w:pPr>
      <w:ind w:left="2341" w:right="1892"/>
      <w:jc w:val="center"/>
    </w:pPr>
    <w:rPr>
      <w:b/>
      <w:bCs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1"/>
    <w:rsid w:val="008A13C0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ListParagraph">
    <w:name w:val="List Paragraph"/>
    <w:aliases w:val="skripsi,anak bab,Body of text,Table,awal,List Paragraph2,Bab,NUMBERED PARAGRAPH,List Paragraph 1,References,ReferencesCxSpLast,lp1,List Paragraph (numbered (a)),Use Case List Paragraph,Paragraph,Dot pt,F5 List Paragraph,No Spacing1,kepala"/>
    <w:basedOn w:val="Normal"/>
    <w:link w:val="ListParagraphChar"/>
    <w:uiPriority w:val="34"/>
    <w:qFormat/>
    <w:rsid w:val="008A13C0"/>
    <w:pPr>
      <w:ind w:left="831" w:hanging="360"/>
      <w:jc w:val="both"/>
    </w:pPr>
  </w:style>
  <w:style w:type="paragraph" w:customStyle="1" w:styleId="TableParagraph">
    <w:name w:val="Table Paragraph"/>
    <w:basedOn w:val="Normal"/>
    <w:uiPriority w:val="1"/>
    <w:qFormat/>
    <w:rsid w:val="008A13C0"/>
  </w:style>
  <w:style w:type="character" w:customStyle="1" w:styleId="ListParagraphChar">
    <w:name w:val="List Paragraph Char"/>
    <w:aliases w:val="skripsi Char,anak bab Char,Body of text Char,Table Char,awal Char,List Paragraph2 Char,Bab Char,NUMBERED PARAGRAPH Char,List Paragraph 1 Char,References Char,ReferencesCxSpLast Char,lp1 Char,List Paragraph (numbered (a)) Char"/>
    <w:link w:val="ListParagraph"/>
    <w:uiPriority w:val="34"/>
    <w:qFormat/>
    <w:locked/>
    <w:rsid w:val="008A13C0"/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8A13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13C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8A13C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13C0"/>
    <w:rPr>
      <w:rFonts w:ascii="Times New Roman" w:eastAsia="Times New Roman" w:hAnsi="Times New Roman" w:cs="Times New Roman"/>
    </w:rPr>
  </w:style>
  <w:style w:type="paragraph" w:customStyle="1" w:styleId="msonormal0">
    <w:name w:val="msonormal"/>
    <w:basedOn w:val="Normal"/>
    <w:rsid w:val="008A13C0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ID" w:eastAsia="en-ID"/>
    </w:rPr>
  </w:style>
  <w:style w:type="table" w:styleId="TableGrid">
    <w:name w:val="Table Grid"/>
    <w:basedOn w:val="TableNormal"/>
    <w:uiPriority w:val="39"/>
    <w:rsid w:val="008A13C0"/>
    <w:pPr>
      <w:spacing w:after="0" w:line="240" w:lineRule="auto"/>
    </w:pPr>
    <w:rPr>
      <w:rFonts w:eastAsia="Times New Roman" w:cs="Times New Roman"/>
      <w:lang w:val="id-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08">
    <w:name w:val="108"/>
    <w:basedOn w:val="TableNormal"/>
    <w:rsid w:val="008A13C0"/>
    <w:pPr>
      <w:spacing w:after="160" w:line="259" w:lineRule="auto"/>
    </w:pPr>
    <w:rPr>
      <w:rFonts w:ascii="Calibri" w:eastAsia="Calibri" w:hAnsi="Calibri" w:cs="Calibri"/>
      <w:lang w:val="id-ID"/>
    </w:r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numbering" w:customStyle="1" w:styleId="NoList1">
    <w:name w:val="No List1"/>
    <w:next w:val="NoList"/>
    <w:uiPriority w:val="99"/>
    <w:semiHidden/>
    <w:unhideWhenUsed/>
    <w:rsid w:val="008A13C0"/>
  </w:style>
  <w:style w:type="numbering" w:customStyle="1" w:styleId="NoList2">
    <w:name w:val="No List2"/>
    <w:next w:val="NoList"/>
    <w:uiPriority w:val="99"/>
    <w:semiHidden/>
    <w:unhideWhenUsed/>
    <w:rsid w:val="008A13C0"/>
  </w:style>
  <w:style w:type="character" w:styleId="Hyperlink">
    <w:name w:val="Hyperlink"/>
    <w:basedOn w:val="DefaultParagraphFont"/>
    <w:uiPriority w:val="99"/>
    <w:unhideWhenUsed/>
    <w:rsid w:val="008A13C0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A13C0"/>
    <w:pPr>
      <w:spacing w:after="200"/>
    </w:pPr>
    <w:rPr>
      <w:i/>
      <w:iCs/>
      <w:color w:val="1F497D" w:themeColor="text2"/>
      <w:sz w:val="18"/>
      <w:szCs w:val="18"/>
    </w:rPr>
  </w:style>
  <w:style w:type="paragraph" w:styleId="NoSpacing">
    <w:name w:val="No Spacing"/>
    <w:uiPriority w:val="1"/>
    <w:qFormat/>
    <w:rsid w:val="008A13C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TableofFigures">
    <w:name w:val="table of figures"/>
    <w:basedOn w:val="Normal"/>
    <w:next w:val="Normal"/>
    <w:uiPriority w:val="99"/>
    <w:unhideWhenUsed/>
    <w:rsid w:val="008A13C0"/>
  </w:style>
  <w:style w:type="paragraph" w:styleId="TOC1">
    <w:name w:val="toc 1"/>
    <w:basedOn w:val="Normal"/>
    <w:next w:val="Normal"/>
    <w:autoRedefine/>
    <w:uiPriority w:val="39"/>
    <w:unhideWhenUsed/>
    <w:rsid w:val="008A13C0"/>
    <w:pPr>
      <w:tabs>
        <w:tab w:val="left" w:pos="880"/>
        <w:tab w:val="right" w:leader="dot" w:pos="7927"/>
      </w:tabs>
      <w:spacing w:after="100"/>
    </w:pPr>
    <w:rPr>
      <w:rFonts w:eastAsiaTheme="majorEastAsia"/>
      <w:b/>
      <w:bCs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8A13C0"/>
    <w:pPr>
      <w:tabs>
        <w:tab w:val="left" w:pos="900"/>
        <w:tab w:val="right" w:leader="dot" w:pos="7927"/>
      </w:tabs>
      <w:spacing w:line="276" w:lineRule="auto"/>
    </w:pPr>
  </w:style>
  <w:style w:type="paragraph" w:styleId="TOC3">
    <w:name w:val="toc 3"/>
    <w:basedOn w:val="Normal"/>
    <w:next w:val="Normal"/>
    <w:autoRedefine/>
    <w:uiPriority w:val="39"/>
    <w:unhideWhenUsed/>
    <w:rsid w:val="008A13C0"/>
    <w:pPr>
      <w:tabs>
        <w:tab w:val="left" w:pos="900"/>
        <w:tab w:val="right" w:leader="dot" w:pos="7927"/>
      </w:tabs>
      <w:spacing w:line="276" w:lineRule="auto"/>
      <w:ind w:left="900" w:hanging="900"/>
    </w:pPr>
  </w:style>
  <w:style w:type="paragraph" w:styleId="TOC4">
    <w:name w:val="toc 4"/>
    <w:basedOn w:val="Normal"/>
    <w:next w:val="Normal"/>
    <w:autoRedefine/>
    <w:uiPriority w:val="39"/>
    <w:unhideWhenUsed/>
    <w:rsid w:val="008A13C0"/>
    <w:pPr>
      <w:tabs>
        <w:tab w:val="left" w:pos="900"/>
        <w:tab w:val="right" w:leader="dot" w:pos="7927"/>
      </w:tabs>
      <w:spacing w:line="276" w:lineRule="auto"/>
      <w:ind w:left="900" w:hanging="900"/>
    </w:pPr>
  </w:style>
  <w:style w:type="paragraph" w:styleId="TOC5">
    <w:name w:val="toc 5"/>
    <w:basedOn w:val="Normal"/>
    <w:next w:val="Normal"/>
    <w:autoRedefine/>
    <w:uiPriority w:val="39"/>
    <w:unhideWhenUsed/>
    <w:rsid w:val="008A13C0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unhideWhenUsed/>
    <w:rsid w:val="008A13C0"/>
    <w:pPr>
      <w:widowControl/>
      <w:autoSpaceDE/>
      <w:autoSpaceDN/>
      <w:spacing w:after="100" w:line="259" w:lineRule="auto"/>
      <w:ind w:left="1100"/>
    </w:pPr>
    <w:rPr>
      <w:rFonts w:asciiTheme="minorHAnsi" w:eastAsiaTheme="minorEastAsia" w:hAnsiTheme="minorHAnsi" w:cstheme="minorBidi"/>
      <w:kern w:val="2"/>
      <w:lang w:val="en-ID" w:eastAsia="en-ID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8A13C0"/>
    <w:pPr>
      <w:widowControl/>
      <w:autoSpaceDE/>
      <w:autoSpaceDN/>
      <w:spacing w:after="100" w:line="259" w:lineRule="auto"/>
      <w:ind w:left="1320"/>
    </w:pPr>
    <w:rPr>
      <w:rFonts w:asciiTheme="minorHAnsi" w:eastAsiaTheme="minorEastAsia" w:hAnsiTheme="minorHAnsi" w:cstheme="minorBidi"/>
      <w:kern w:val="2"/>
      <w:lang w:val="en-ID" w:eastAsia="en-ID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8A13C0"/>
    <w:pPr>
      <w:widowControl/>
      <w:autoSpaceDE/>
      <w:autoSpaceDN/>
      <w:spacing w:after="100" w:line="259" w:lineRule="auto"/>
      <w:ind w:left="1540"/>
    </w:pPr>
    <w:rPr>
      <w:rFonts w:asciiTheme="minorHAnsi" w:eastAsiaTheme="minorEastAsia" w:hAnsiTheme="minorHAnsi" w:cstheme="minorBidi"/>
      <w:kern w:val="2"/>
      <w:lang w:val="en-ID" w:eastAsia="en-ID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8A13C0"/>
    <w:pPr>
      <w:widowControl/>
      <w:autoSpaceDE/>
      <w:autoSpaceDN/>
      <w:spacing w:after="100" w:line="259" w:lineRule="auto"/>
      <w:ind w:left="1760"/>
    </w:pPr>
    <w:rPr>
      <w:rFonts w:asciiTheme="minorHAnsi" w:eastAsiaTheme="minorEastAsia" w:hAnsiTheme="minorHAnsi" w:cstheme="minorBidi"/>
      <w:kern w:val="2"/>
      <w:lang w:val="en-ID" w:eastAsia="en-ID"/>
      <w14:ligatures w14:val="standardContextual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A13C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6172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ED6E09"/>
    <w:pPr>
      <w:spacing w:before="5"/>
      <w:ind w:left="432"/>
      <w:jc w:val="center"/>
      <w:outlineLvl w:val="0"/>
    </w:pPr>
    <w:rPr>
      <w:b/>
      <w:bCs/>
      <w:color w:val="000000" w:themeColor="text1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13C0"/>
    <w:pPr>
      <w:keepNext/>
      <w:keepLines/>
      <w:numPr>
        <w:ilvl w:val="1"/>
        <w:numId w:val="1"/>
      </w:numPr>
      <w:spacing w:before="40"/>
      <w:outlineLvl w:val="1"/>
    </w:pPr>
    <w:rPr>
      <w:rFonts w:eastAsiaTheme="majorEastAsia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A13C0"/>
    <w:pPr>
      <w:keepNext/>
      <w:keepLines/>
      <w:numPr>
        <w:ilvl w:val="2"/>
        <w:numId w:val="1"/>
      </w:numPr>
      <w:spacing w:before="40"/>
      <w:outlineLvl w:val="2"/>
    </w:pPr>
    <w:rPr>
      <w:rFonts w:eastAsiaTheme="majorEastAsia" w:cstheme="majorBidi"/>
      <w:b/>
      <w:color w:val="000000" w:themeColor="text1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A13C0"/>
    <w:pPr>
      <w:keepNext/>
      <w:keepLines/>
      <w:numPr>
        <w:ilvl w:val="3"/>
        <w:numId w:val="1"/>
      </w:numPr>
      <w:spacing w:before="40"/>
      <w:outlineLvl w:val="3"/>
    </w:pPr>
    <w:rPr>
      <w:rFonts w:eastAsiaTheme="majorEastAsia" w:cstheme="majorBidi"/>
      <w:b/>
      <w:iCs/>
      <w:color w:val="000000" w:themeColor="text1"/>
      <w:sz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A13C0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13C0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13C0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13C0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13C0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6172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172E"/>
    <w:rPr>
      <w:rFonts w:ascii="Tahoma" w:eastAsia="Times New Roman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ED6E09"/>
    <w:rPr>
      <w:rFonts w:ascii="Times New Roman" w:eastAsia="Times New Roman" w:hAnsi="Times New Roman" w:cs="Times New Roman"/>
      <w:b/>
      <w:bCs/>
      <w:color w:val="000000" w:themeColor="text1"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ED6E09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ED6E0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8A13C0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A13C0"/>
    <w:rPr>
      <w:rFonts w:ascii="Times New Roman" w:eastAsiaTheme="majorEastAsia" w:hAnsi="Times New Roman" w:cstheme="majorBidi"/>
      <w:b/>
      <w:color w:val="000000" w:themeColor="tex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8A13C0"/>
    <w:rPr>
      <w:rFonts w:ascii="Times New Roman" w:eastAsiaTheme="majorEastAsia" w:hAnsi="Times New Roman" w:cstheme="majorBidi"/>
      <w:b/>
      <w:iCs/>
      <w:color w:val="000000" w:themeColor="text1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8A13C0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13C0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13C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13C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13C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itle">
    <w:name w:val="Title"/>
    <w:basedOn w:val="Normal"/>
    <w:link w:val="TitleChar"/>
    <w:uiPriority w:val="1"/>
    <w:qFormat/>
    <w:rsid w:val="008A13C0"/>
    <w:pPr>
      <w:ind w:left="2341" w:right="1892"/>
      <w:jc w:val="center"/>
    </w:pPr>
    <w:rPr>
      <w:b/>
      <w:bCs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1"/>
    <w:rsid w:val="008A13C0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ListParagraph">
    <w:name w:val="List Paragraph"/>
    <w:aliases w:val="skripsi,anak bab,Body of text,Table,awal,List Paragraph2,Bab,NUMBERED PARAGRAPH,List Paragraph 1,References,ReferencesCxSpLast,lp1,List Paragraph (numbered (a)),Use Case List Paragraph,Paragraph,Dot pt,F5 List Paragraph,No Spacing1,kepala"/>
    <w:basedOn w:val="Normal"/>
    <w:link w:val="ListParagraphChar"/>
    <w:uiPriority w:val="34"/>
    <w:qFormat/>
    <w:rsid w:val="008A13C0"/>
    <w:pPr>
      <w:ind w:left="831" w:hanging="360"/>
      <w:jc w:val="both"/>
    </w:pPr>
  </w:style>
  <w:style w:type="paragraph" w:customStyle="1" w:styleId="TableParagraph">
    <w:name w:val="Table Paragraph"/>
    <w:basedOn w:val="Normal"/>
    <w:uiPriority w:val="1"/>
    <w:qFormat/>
    <w:rsid w:val="008A13C0"/>
  </w:style>
  <w:style w:type="character" w:customStyle="1" w:styleId="ListParagraphChar">
    <w:name w:val="List Paragraph Char"/>
    <w:aliases w:val="skripsi Char,anak bab Char,Body of text Char,Table Char,awal Char,List Paragraph2 Char,Bab Char,NUMBERED PARAGRAPH Char,List Paragraph 1 Char,References Char,ReferencesCxSpLast Char,lp1 Char,List Paragraph (numbered (a)) Char"/>
    <w:link w:val="ListParagraph"/>
    <w:uiPriority w:val="34"/>
    <w:qFormat/>
    <w:locked/>
    <w:rsid w:val="008A13C0"/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8A13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13C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8A13C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13C0"/>
    <w:rPr>
      <w:rFonts w:ascii="Times New Roman" w:eastAsia="Times New Roman" w:hAnsi="Times New Roman" w:cs="Times New Roman"/>
    </w:rPr>
  </w:style>
  <w:style w:type="paragraph" w:customStyle="1" w:styleId="msonormal0">
    <w:name w:val="msonormal"/>
    <w:basedOn w:val="Normal"/>
    <w:rsid w:val="008A13C0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ID" w:eastAsia="en-ID"/>
    </w:rPr>
  </w:style>
  <w:style w:type="table" w:styleId="TableGrid">
    <w:name w:val="Table Grid"/>
    <w:basedOn w:val="TableNormal"/>
    <w:uiPriority w:val="39"/>
    <w:rsid w:val="008A13C0"/>
    <w:pPr>
      <w:spacing w:after="0" w:line="240" w:lineRule="auto"/>
    </w:pPr>
    <w:rPr>
      <w:rFonts w:eastAsia="Times New Roman" w:cs="Times New Roman"/>
      <w:lang w:val="id-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08">
    <w:name w:val="108"/>
    <w:basedOn w:val="TableNormal"/>
    <w:rsid w:val="008A13C0"/>
    <w:pPr>
      <w:spacing w:after="160" w:line="259" w:lineRule="auto"/>
    </w:pPr>
    <w:rPr>
      <w:rFonts w:ascii="Calibri" w:eastAsia="Calibri" w:hAnsi="Calibri" w:cs="Calibri"/>
      <w:lang w:val="id-ID"/>
    </w:r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numbering" w:customStyle="1" w:styleId="NoList1">
    <w:name w:val="No List1"/>
    <w:next w:val="NoList"/>
    <w:uiPriority w:val="99"/>
    <w:semiHidden/>
    <w:unhideWhenUsed/>
    <w:rsid w:val="008A13C0"/>
  </w:style>
  <w:style w:type="numbering" w:customStyle="1" w:styleId="NoList2">
    <w:name w:val="No List2"/>
    <w:next w:val="NoList"/>
    <w:uiPriority w:val="99"/>
    <w:semiHidden/>
    <w:unhideWhenUsed/>
    <w:rsid w:val="008A13C0"/>
  </w:style>
  <w:style w:type="character" w:styleId="Hyperlink">
    <w:name w:val="Hyperlink"/>
    <w:basedOn w:val="DefaultParagraphFont"/>
    <w:uiPriority w:val="99"/>
    <w:unhideWhenUsed/>
    <w:rsid w:val="008A13C0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A13C0"/>
    <w:pPr>
      <w:spacing w:after="200"/>
    </w:pPr>
    <w:rPr>
      <w:i/>
      <w:iCs/>
      <w:color w:val="1F497D" w:themeColor="text2"/>
      <w:sz w:val="18"/>
      <w:szCs w:val="18"/>
    </w:rPr>
  </w:style>
  <w:style w:type="paragraph" w:styleId="NoSpacing">
    <w:name w:val="No Spacing"/>
    <w:uiPriority w:val="1"/>
    <w:qFormat/>
    <w:rsid w:val="008A13C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TableofFigures">
    <w:name w:val="table of figures"/>
    <w:basedOn w:val="Normal"/>
    <w:next w:val="Normal"/>
    <w:uiPriority w:val="99"/>
    <w:unhideWhenUsed/>
    <w:rsid w:val="008A13C0"/>
  </w:style>
  <w:style w:type="paragraph" w:styleId="TOC1">
    <w:name w:val="toc 1"/>
    <w:basedOn w:val="Normal"/>
    <w:next w:val="Normal"/>
    <w:autoRedefine/>
    <w:uiPriority w:val="39"/>
    <w:unhideWhenUsed/>
    <w:rsid w:val="008A13C0"/>
    <w:pPr>
      <w:tabs>
        <w:tab w:val="left" w:pos="880"/>
        <w:tab w:val="right" w:leader="dot" w:pos="7927"/>
      </w:tabs>
      <w:spacing w:after="100"/>
    </w:pPr>
    <w:rPr>
      <w:rFonts w:eastAsiaTheme="majorEastAsia"/>
      <w:b/>
      <w:bCs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8A13C0"/>
    <w:pPr>
      <w:tabs>
        <w:tab w:val="left" w:pos="900"/>
        <w:tab w:val="right" w:leader="dot" w:pos="7927"/>
      </w:tabs>
      <w:spacing w:line="276" w:lineRule="auto"/>
    </w:pPr>
  </w:style>
  <w:style w:type="paragraph" w:styleId="TOC3">
    <w:name w:val="toc 3"/>
    <w:basedOn w:val="Normal"/>
    <w:next w:val="Normal"/>
    <w:autoRedefine/>
    <w:uiPriority w:val="39"/>
    <w:unhideWhenUsed/>
    <w:rsid w:val="008A13C0"/>
    <w:pPr>
      <w:tabs>
        <w:tab w:val="left" w:pos="900"/>
        <w:tab w:val="right" w:leader="dot" w:pos="7927"/>
      </w:tabs>
      <w:spacing w:line="276" w:lineRule="auto"/>
      <w:ind w:left="900" w:hanging="900"/>
    </w:pPr>
  </w:style>
  <w:style w:type="paragraph" w:styleId="TOC4">
    <w:name w:val="toc 4"/>
    <w:basedOn w:val="Normal"/>
    <w:next w:val="Normal"/>
    <w:autoRedefine/>
    <w:uiPriority w:val="39"/>
    <w:unhideWhenUsed/>
    <w:rsid w:val="008A13C0"/>
    <w:pPr>
      <w:tabs>
        <w:tab w:val="left" w:pos="900"/>
        <w:tab w:val="right" w:leader="dot" w:pos="7927"/>
      </w:tabs>
      <w:spacing w:line="276" w:lineRule="auto"/>
      <w:ind w:left="900" w:hanging="900"/>
    </w:pPr>
  </w:style>
  <w:style w:type="paragraph" w:styleId="TOC5">
    <w:name w:val="toc 5"/>
    <w:basedOn w:val="Normal"/>
    <w:next w:val="Normal"/>
    <w:autoRedefine/>
    <w:uiPriority w:val="39"/>
    <w:unhideWhenUsed/>
    <w:rsid w:val="008A13C0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unhideWhenUsed/>
    <w:rsid w:val="008A13C0"/>
    <w:pPr>
      <w:widowControl/>
      <w:autoSpaceDE/>
      <w:autoSpaceDN/>
      <w:spacing w:after="100" w:line="259" w:lineRule="auto"/>
      <w:ind w:left="1100"/>
    </w:pPr>
    <w:rPr>
      <w:rFonts w:asciiTheme="minorHAnsi" w:eastAsiaTheme="minorEastAsia" w:hAnsiTheme="minorHAnsi" w:cstheme="minorBidi"/>
      <w:kern w:val="2"/>
      <w:lang w:val="en-ID" w:eastAsia="en-ID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8A13C0"/>
    <w:pPr>
      <w:widowControl/>
      <w:autoSpaceDE/>
      <w:autoSpaceDN/>
      <w:spacing w:after="100" w:line="259" w:lineRule="auto"/>
      <w:ind w:left="1320"/>
    </w:pPr>
    <w:rPr>
      <w:rFonts w:asciiTheme="minorHAnsi" w:eastAsiaTheme="minorEastAsia" w:hAnsiTheme="minorHAnsi" w:cstheme="minorBidi"/>
      <w:kern w:val="2"/>
      <w:lang w:val="en-ID" w:eastAsia="en-ID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8A13C0"/>
    <w:pPr>
      <w:widowControl/>
      <w:autoSpaceDE/>
      <w:autoSpaceDN/>
      <w:spacing w:after="100" w:line="259" w:lineRule="auto"/>
      <w:ind w:left="1540"/>
    </w:pPr>
    <w:rPr>
      <w:rFonts w:asciiTheme="minorHAnsi" w:eastAsiaTheme="minorEastAsia" w:hAnsiTheme="minorHAnsi" w:cstheme="minorBidi"/>
      <w:kern w:val="2"/>
      <w:lang w:val="en-ID" w:eastAsia="en-ID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8A13C0"/>
    <w:pPr>
      <w:widowControl/>
      <w:autoSpaceDE/>
      <w:autoSpaceDN/>
      <w:spacing w:after="100" w:line="259" w:lineRule="auto"/>
      <w:ind w:left="1760"/>
    </w:pPr>
    <w:rPr>
      <w:rFonts w:asciiTheme="minorHAnsi" w:eastAsiaTheme="minorEastAsia" w:hAnsiTheme="minorHAnsi" w:cstheme="minorBidi"/>
      <w:kern w:val="2"/>
      <w:lang w:val="en-ID" w:eastAsia="en-ID"/>
      <w14:ligatures w14:val="standardContextual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A13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377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Ekafitri</dc:creator>
  <cp:lastModifiedBy>Ekafitri</cp:lastModifiedBy>
  <cp:revision>2</cp:revision>
  <cp:lastPrinted>2023-08-03T15:57:00Z</cp:lastPrinted>
  <dcterms:created xsi:type="dcterms:W3CDTF">2023-08-03T15:58:00Z</dcterms:created>
  <dcterms:modified xsi:type="dcterms:W3CDTF">2023-08-03T15:58:00Z</dcterms:modified>
</cp:coreProperties>
</file>